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1008C" w14:textId="77777777" w:rsidR="006D0413" w:rsidRPr="001D28BC" w:rsidRDefault="00CB0885">
      <w:pPr>
        <w:pStyle w:val="1"/>
        <w:rPr>
          <w:lang w:val="ru-RU"/>
        </w:rPr>
      </w:pPr>
      <w:r w:rsidRPr="001D28BC">
        <w:rPr>
          <w:lang w:val="ru-RU"/>
        </w:rPr>
        <w:t>Пояснительная записка (обоснование необходимости отдельной сметы на устройство бытового городка)</w:t>
      </w:r>
    </w:p>
    <w:p w14:paraId="42EE899B" w14:textId="77777777" w:rsidR="006D0413" w:rsidRPr="001D28BC" w:rsidRDefault="00CB0885">
      <w:pPr>
        <w:pStyle w:val="21"/>
        <w:rPr>
          <w:lang w:val="ru-RU"/>
        </w:rPr>
      </w:pPr>
      <w:r w:rsidRPr="001D28BC">
        <w:rPr>
          <w:lang w:val="ru-RU"/>
        </w:rPr>
        <w:t>О необходимости расчёта стоимости бытового городка отдельной сметой</w:t>
      </w:r>
    </w:p>
    <w:p w14:paraId="5421CF2E" w14:textId="77777777" w:rsidR="006D0413" w:rsidRPr="001D28BC" w:rsidRDefault="00CB0885">
      <w:pPr>
        <w:rPr>
          <w:lang w:val="ru-RU"/>
        </w:rPr>
      </w:pPr>
      <w:r w:rsidRPr="001D28BC">
        <w:rPr>
          <w:lang w:val="ru-RU"/>
        </w:rPr>
        <w:t>В соответствии с пунктами 64 и 65 Методики определения сметной стоимости строительства, утверждённой приказом Минстроя России от 30.06.2021 № 421/</w:t>
      </w:r>
      <w:proofErr w:type="spellStart"/>
      <w:r w:rsidRPr="001D28BC">
        <w:rPr>
          <w:lang w:val="ru-RU"/>
        </w:rPr>
        <w:t>пр</w:t>
      </w:r>
      <w:proofErr w:type="spellEnd"/>
      <w:r w:rsidRPr="001D28BC">
        <w:rPr>
          <w:lang w:val="ru-RU"/>
        </w:rPr>
        <w:t xml:space="preserve"> (в редакции приказа Минстроя России от 05.06.2024 № 325/</w:t>
      </w:r>
      <w:proofErr w:type="spellStart"/>
      <w:r w:rsidRPr="001D28BC">
        <w:rPr>
          <w:lang w:val="ru-RU"/>
        </w:rPr>
        <w:t>пр</w:t>
      </w:r>
      <w:proofErr w:type="spellEnd"/>
      <w:r w:rsidRPr="001D28BC">
        <w:rPr>
          <w:lang w:val="ru-RU"/>
        </w:rPr>
        <w:t>), стоимость временных зданий и сооружений, необходимых для организации и обеспечения строительства, определяется следующим образом:</w:t>
      </w:r>
      <w:r w:rsidRPr="001D28BC">
        <w:rPr>
          <w:lang w:val="ru-RU"/>
        </w:rPr>
        <w:br/>
      </w:r>
      <w:r w:rsidRPr="001D28BC">
        <w:rPr>
          <w:lang w:val="ru-RU"/>
        </w:rPr>
        <w:br/>
        <w:t>П. 65 Методики (ред. 325/</w:t>
      </w:r>
      <w:proofErr w:type="spellStart"/>
      <w:r w:rsidRPr="001D28BC">
        <w:rPr>
          <w:lang w:val="ru-RU"/>
        </w:rPr>
        <w:t>пр</w:t>
      </w:r>
      <w:proofErr w:type="spellEnd"/>
      <w:r w:rsidRPr="001D28BC">
        <w:rPr>
          <w:lang w:val="ru-RU"/>
        </w:rPr>
        <w:t>):</w:t>
      </w:r>
      <w:r w:rsidRPr="001D28BC">
        <w:rPr>
          <w:lang w:val="ru-RU"/>
        </w:rPr>
        <w:br/>
        <w:t>Если временные здания и сооружения имеют конструктивные и инженерные решения, требующие разработки в составе ПОС или ППР, то их стоимость определяется отдельными локальными сметными расчетами. В иных случаях допускается учет таких затрат укрупнённым процентом от сметной стоимости строительно-монтажных работ.</w:t>
      </w:r>
    </w:p>
    <w:p w14:paraId="301609AE" w14:textId="77777777" w:rsidR="006D0413" w:rsidRPr="001D28BC" w:rsidRDefault="00CB0885">
      <w:pPr>
        <w:pStyle w:val="21"/>
        <w:rPr>
          <w:lang w:val="ru-RU"/>
        </w:rPr>
      </w:pPr>
      <w:r w:rsidRPr="001D28BC">
        <w:rPr>
          <w:lang w:val="ru-RU"/>
        </w:rPr>
        <w:t>Сведения из проекта организации строительства (ПОС)</w:t>
      </w:r>
    </w:p>
    <w:p w14:paraId="587E1640" w14:textId="77777777" w:rsidR="006D0413" w:rsidRPr="001D28BC" w:rsidRDefault="00CB0885">
      <w:pPr>
        <w:rPr>
          <w:lang w:val="ru-RU"/>
        </w:rPr>
      </w:pPr>
      <w:r w:rsidRPr="001D28BC">
        <w:rPr>
          <w:lang w:val="ru-RU"/>
        </w:rPr>
        <w:t>Проектом организации строительства предусмотрено устройство огороженного бытового городка для обеспечения строительно-монтажных работ, включающего:</w:t>
      </w:r>
      <w:r w:rsidRPr="001D28BC">
        <w:rPr>
          <w:lang w:val="ru-RU"/>
        </w:rPr>
        <w:br/>
        <w:t>- 6 блок-контейнеров типа «Универсал» (6,0×2,4 м) — гардероб, душевая, кухня, помещение для приёма пищи;</w:t>
      </w:r>
      <w:r w:rsidRPr="001D28BC">
        <w:rPr>
          <w:lang w:val="ru-RU"/>
        </w:rPr>
        <w:br/>
        <w:t>- 2 туалетные кабины;</w:t>
      </w:r>
      <w:r w:rsidRPr="001D28BC">
        <w:rPr>
          <w:lang w:val="ru-RU"/>
        </w:rPr>
        <w:br/>
        <w:t>- Металлическое ограждение бытового городка;</w:t>
      </w:r>
      <w:r w:rsidRPr="001D28BC">
        <w:rPr>
          <w:lang w:val="ru-RU"/>
        </w:rPr>
        <w:br/>
        <w:t>- Информационный щит с паспортом объекта;</w:t>
      </w:r>
      <w:r w:rsidRPr="001D28BC">
        <w:rPr>
          <w:lang w:val="ru-RU"/>
        </w:rPr>
        <w:br/>
        <w:t>- Противопожарное оснащение (огнетушители, ящики с песком, щиты);</w:t>
      </w:r>
      <w:r w:rsidRPr="001D28BC">
        <w:rPr>
          <w:lang w:val="ru-RU"/>
        </w:rPr>
        <w:br/>
        <w:t>- Подключение временного электроснабжения и водоснабжения;</w:t>
      </w:r>
      <w:r w:rsidRPr="001D28BC">
        <w:rPr>
          <w:lang w:val="ru-RU"/>
        </w:rPr>
        <w:br/>
        <w:t>- Контейнеры для мусора и площадки складирования материалов.</w:t>
      </w:r>
      <w:r w:rsidRPr="001D28BC">
        <w:rPr>
          <w:lang w:val="ru-RU"/>
        </w:rPr>
        <w:br/>
      </w:r>
      <w:r w:rsidRPr="001D28BC">
        <w:rPr>
          <w:lang w:val="ru-RU"/>
        </w:rPr>
        <w:br/>
        <w:t xml:space="preserve">Данные решения отражены в разделе «Обоснование потребности во временных зданиях и сооружениях» (лист 28–31 ПОС), а также на </w:t>
      </w:r>
      <w:proofErr w:type="spellStart"/>
      <w:r w:rsidRPr="001D28BC">
        <w:rPr>
          <w:lang w:val="ru-RU"/>
        </w:rPr>
        <w:t>стройгенплане</w:t>
      </w:r>
      <w:proofErr w:type="spellEnd"/>
      <w:r w:rsidRPr="001D28BC">
        <w:rPr>
          <w:lang w:val="ru-RU"/>
        </w:rPr>
        <w:t xml:space="preserve"> (лист 59 ПОС).</w:t>
      </w:r>
    </w:p>
    <w:p w14:paraId="78287E5F" w14:textId="77777777" w:rsidR="006D0413" w:rsidRPr="001D28BC" w:rsidRDefault="00CB0885">
      <w:pPr>
        <w:pStyle w:val="21"/>
        <w:rPr>
          <w:lang w:val="ru-RU"/>
        </w:rPr>
      </w:pPr>
      <w:r w:rsidRPr="001D28BC">
        <w:rPr>
          <w:lang w:val="ru-RU"/>
        </w:rPr>
        <w:t>Аргументы в пользу отдельной сметы</w:t>
      </w:r>
    </w:p>
    <w:p w14:paraId="4484FCA5" w14:textId="77777777" w:rsidR="006D0413" w:rsidRPr="001D28BC" w:rsidRDefault="00CB0885">
      <w:pPr>
        <w:rPr>
          <w:lang w:val="ru-RU"/>
        </w:rPr>
      </w:pPr>
      <w:r w:rsidRPr="001D28BC">
        <w:rPr>
          <w:lang w:val="ru-RU"/>
        </w:rPr>
        <w:t>1. Бытовой городок является проектируемым временным сооружением, имеет собственные конструктивные и инженерные решения, подлежащие монтажу, подключению и демонтажу.</w:t>
      </w:r>
      <w:r w:rsidRPr="001D28BC">
        <w:rPr>
          <w:lang w:val="ru-RU"/>
        </w:rPr>
        <w:br/>
        <w:t>2. Его устройство предусмотрено проектом организации строительства, что прямо подпадает под действие п. 65 Методики (421/</w:t>
      </w:r>
      <w:proofErr w:type="spellStart"/>
      <w:r w:rsidRPr="001D28BC">
        <w:rPr>
          <w:lang w:val="ru-RU"/>
        </w:rPr>
        <w:t>пр</w:t>
      </w:r>
      <w:proofErr w:type="spellEnd"/>
      <w:r w:rsidRPr="001D28BC">
        <w:rPr>
          <w:lang w:val="ru-RU"/>
        </w:rPr>
        <w:t>, ред. 325/</w:t>
      </w:r>
      <w:proofErr w:type="spellStart"/>
      <w:r w:rsidRPr="001D28BC">
        <w:rPr>
          <w:lang w:val="ru-RU"/>
        </w:rPr>
        <w:t>пр</w:t>
      </w:r>
      <w:proofErr w:type="spellEnd"/>
      <w:r w:rsidRPr="001D28BC">
        <w:rPr>
          <w:lang w:val="ru-RU"/>
        </w:rPr>
        <w:t>).</w:t>
      </w:r>
      <w:r w:rsidRPr="001D28BC">
        <w:rPr>
          <w:lang w:val="ru-RU"/>
        </w:rPr>
        <w:br/>
        <w:t>3. Бытовой городок вводится в эксплуатацию отдельным актом согласно п. 6.6.4 СП 48.13330.2019 «Организация строительства».</w:t>
      </w:r>
      <w:r w:rsidRPr="001D28BC">
        <w:rPr>
          <w:lang w:val="ru-RU"/>
        </w:rPr>
        <w:br/>
        <w:t xml:space="preserve">4. Процентные начисления от СМР применяются только к мелким </w:t>
      </w:r>
      <w:r w:rsidRPr="001D28BC">
        <w:rPr>
          <w:lang w:val="ru-RU"/>
        </w:rPr>
        <w:lastRenderedPageBreak/>
        <w:t>организационным сооружениям, не требующим проектирования (навесы, умывальники, временные настилы и т.п.).</w:t>
      </w:r>
    </w:p>
    <w:p w14:paraId="3CDD22C7" w14:textId="77777777" w:rsidR="006D0413" w:rsidRPr="001D28BC" w:rsidRDefault="00CB0885">
      <w:pPr>
        <w:pStyle w:val="21"/>
        <w:rPr>
          <w:lang w:val="ru-RU"/>
        </w:rPr>
      </w:pPr>
      <w:r w:rsidRPr="001D28BC">
        <w:rPr>
          <w:lang w:val="ru-RU"/>
        </w:rPr>
        <w:t>Вывод</w:t>
      </w:r>
    </w:p>
    <w:p w14:paraId="0A8C0829" w14:textId="77777777" w:rsidR="006D0413" w:rsidRPr="001D28BC" w:rsidRDefault="00CB0885">
      <w:pPr>
        <w:rPr>
          <w:lang w:val="ru-RU"/>
        </w:rPr>
      </w:pPr>
      <w:r w:rsidRPr="001D28BC">
        <w:rPr>
          <w:lang w:val="ru-RU"/>
        </w:rPr>
        <w:t>На основании изложенного, затраты на устройство бытового городка должны быть определены отдельной локальной сметой в составе главы 8 «Временные здания и сооружения» сводного сметного расчёта, а не включаться процентом от стоимости строительно-монтажных работ.</w:t>
      </w:r>
    </w:p>
    <w:p w14:paraId="3921B488" w14:textId="77777777" w:rsidR="006D0413" w:rsidRPr="001D28BC" w:rsidRDefault="00CB0885">
      <w:pPr>
        <w:pStyle w:val="21"/>
        <w:rPr>
          <w:lang w:val="ru-RU"/>
        </w:rPr>
      </w:pPr>
      <w:r w:rsidRPr="001D28BC">
        <w:rPr>
          <w:lang w:val="ru-RU"/>
        </w:rPr>
        <w:t>Приложения:</w:t>
      </w:r>
    </w:p>
    <w:p w14:paraId="5D17A29E" w14:textId="77777777" w:rsidR="006D0413" w:rsidRPr="001D28BC" w:rsidRDefault="00CB0885">
      <w:pPr>
        <w:rPr>
          <w:lang w:val="ru-RU"/>
        </w:rPr>
      </w:pPr>
      <w:r w:rsidRPr="001D28BC">
        <w:rPr>
          <w:lang w:val="ru-RU"/>
        </w:rPr>
        <w:t>1. Выписка из ПОС с обоснованием и схемой бытового городка (листы 28–31, 59);</w:t>
      </w:r>
      <w:r w:rsidRPr="001D28BC">
        <w:rPr>
          <w:lang w:val="ru-RU"/>
        </w:rPr>
        <w:br/>
        <w:t>2. Ведомость объёмов работ (ВОР ПОС по М10);</w:t>
      </w:r>
      <w:r w:rsidRPr="001D28BC">
        <w:rPr>
          <w:lang w:val="ru-RU"/>
        </w:rPr>
        <w:br/>
        <w:t>3. Локальная смета «Временные здания и сооружения» (по базе ФЕР-2020);</w:t>
      </w:r>
      <w:r w:rsidRPr="001D28BC">
        <w:rPr>
          <w:lang w:val="ru-RU"/>
        </w:rPr>
        <w:br/>
        <w:t>4. Выдержки из приказов Минстроя России № 421/</w:t>
      </w:r>
      <w:proofErr w:type="spellStart"/>
      <w:r w:rsidRPr="001D28BC">
        <w:rPr>
          <w:lang w:val="ru-RU"/>
        </w:rPr>
        <w:t>пр</w:t>
      </w:r>
      <w:proofErr w:type="spellEnd"/>
      <w:r w:rsidRPr="001D28BC">
        <w:rPr>
          <w:lang w:val="ru-RU"/>
        </w:rPr>
        <w:t xml:space="preserve"> и № 325/</w:t>
      </w:r>
      <w:proofErr w:type="spellStart"/>
      <w:r w:rsidRPr="001D28BC">
        <w:rPr>
          <w:lang w:val="ru-RU"/>
        </w:rPr>
        <w:t>пр</w:t>
      </w:r>
      <w:proofErr w:type="spellEnd"/>
      <w:r w:rsidRPr="001D28BC">
        <w:rPr>
          <w:lang w:val="ru-RU"/>
        </w:rPr>
        <w:t xml:space="preserve"> (</w:t>
      </w:r>
      <w:proofErr w:type="spellStart"/>
      <w:r w:rsidRPr="001D28BC">
        <w:rPr>
          <w:lang w:val="ru-RU"/>
        </w:rPr>
        <w:t>пп</w:t>
      </w:r>
      <w:proofErr w:type="spellEnd"/>
      <w:r w:rsidRPr="001D28BC">
        <w:rPr>
          <w:lang w:val="ru-RU"/>
        </w:rPr>
        <w:t>. 64–65).</w:t>
      </w:r>
    </w:p>
    <w:p w14:paraId="6EC65FBD" w14:textId="77777777" w:rsidR="006D0413" w:rsidRPr="001D28BC" w:rsidRDefault="00CB0885">
      <w:pPr>
        <w:rPr>
          <w:lang w:val="ru-RU"/>
        </w:rPr>
      </w:pPr>
      <w:r w:rsidRPr="001D28BC">
        <w:rPr>
          <w:lang w:val="ru-RU"/>
        </w:rPr>
        <w:br/>
        <w:t>Исполнитель: _________________________</w:t>
      </w:r>
      <w:r w:rsidRPr="001D28BC">
        <w:rPr>
          <w:lang w:val="ru-RU"/>
        </w:rPr>
        <w:br/>
        <w:t>(ФИО, должность)</w:t>
      </w:r>
      <w:r w:rsidRPr="001D28BC">
        <w:rPr>
          <w:lang w:val="ru-RU"/>
        </w:rPr>
        <w:br/>
      </w:r>
      <w:r w:rsidRPr="001D28BC">
        <w:rPr>
          <w:lang w:val="ru-RU"/>
        </w:rPr>
        <w:br/>
        <w:t>Дата: _________________________</w:t>
      </w:r>
    </w:p>
    <w:sectPr w:rsidR="006D0413" w:rsidRPr="001D28BC" w:rsidSect="001D28BC">
      <w:pgSz w:w="12240" w:h="15840"/>
      <w:pgMar w:top="567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28BC"/>
    <w:rsid w:val="0029639D"/>
    <w:rsid w:val="00326F90"/>
    <w:rsid w:val="006D0413"/>
    <w:rsid w:val="00AA1D8D"/>
    <w:rsid w:val="00B47730"/>
    <w:rsid w:val="00CB0664"/>
    <w:rsid w:val="00CB088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63A91A"/>
  <w14:defaultImageDpi w14:val="300"/>
  <w15:docId w15:val="{B180B008-6720-4E60-8B74-6D5875E97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Анастасия</cp:lastModifiedBy>
  <cp:revision>3</cp:revision>
  <dcterms:created xsi:type="dcterms:W3CDTF">2025-10-15T14:13:00Z</dcterms:created>
  <dcterms:modified xsi:type="dcterms:W3CDTF">2025-10-15T18:55:00Z</dcterms:modified>
  <cp:category/>
</cp:coreProperties>
</file>