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06F" w:rsidRDefault="00BA2D75" w:rsidP="00BA2D75">
      <w:pPr>
        <w:jc w:val="right"/>
      </w:pPr>
      <w:r>
        <w:t>Приложение № 2 к Техническому заданию.</w:t>
      </w:r>
    </w:p>
    <w:p w:rsidR="00BA2D75" w:rsidRDefault="00BA2D75" w:rsidP="00BA2D75">
      <w:pPr>
        <w:jc w:val="center"/>
      </w:pPr>
      <w:bookmarkStart w:id="0" w:name="_GoBack"/>
      <w:bookmarkEnd w:id="0"/>
      <w:r>
        <w:t>Состав единичной расценки.</w:t>
      </w:r>
    </w:p>
    <w:p w:rsidR="00BA2D75" w:rsidRDefault="00BA2D75" w:rsidP="00BA2D75">
      <w:pPr>
        <w:spacing w:after="0"/>
      </w:pPr>
      <w:r>
        <w:t>В единичную расценку включены все работы, включая, но не ограничиваясь: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Подготовительные работы: доставка необходимых материалов, изделий, инструмента и приспособлений, устройство освещения при необходимости;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Все необходимые расходные материалы с учетом их доставки;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Предоставление сертификатов на изделия и материалы;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Поставка всех ресурсов и проведение сопутствующих мероприятий, необходимых для выполнения единицы работ;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Все проверки ОК/КК согласно проектным требованиям;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Уборка рабочей территории;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Эстакада представляет собой пространственную рамную металлоконструкцию, предназначенную для использования, главным образом, для поддержки трубопроводов и кабелей. В некоторых случаях эстакады могут служить опорой для аппаратов воздушного охлаждения и (или) другого технологического оборудования. Изготавливаются из поперечных и продольных элементов, таких как колонны, балки, подвески, распорки, стойки, консоли, горизонтальные и вертикальные связи, опорные плиты, включая различные элементы жесткости и соединения, работающие на срез, а также всех компонентов, отраженных в Рабочей документации переданной в производство работ, стандартах и документации полученной от ИЗГОТОВИТЕЛЯ. Все элементы, изготавливаемые из проката, соединяются друг с другом болтовыми, а в исключительных случаях сварными соединениями.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Включено антикоррозийное покрытие сварных швов, а также восстановление антикоррозийного защитного слоя конструкций;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Норматив включает опорные элементы для проходных мостков, рабочих площадок и площадок обслуживания;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 xml:space="preserve">Монтаж металлоконструкций постаментов под технологическое оборудование, Монтаж кровельного покрытия: из профилированного листа при высоте здания до 25 м, Монтаж ограждающих конструкций стен: из профилированного листа при высоте здания до 30 м, Монтаж </w:t>
      </w:r>
      <w:proofErr w:type="spellStart"/>
      <w:r>
        <w:t>нащельников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Все элементы, изготавливаемые из проката, соединяются друг с другом болтовыми, а в исключительных случаях сварными соединениями;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Включает опорные элементы для проходных мостков, рабочих площадок и площадок обслуживания;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Технологическая конструкция представляет собой надземную одноуровневую или многоуровневую пространственную рамную металлоконструкцию, предназначенную, главным образом, для поддержки установленного на определенных высотных отметках оборудования и (или) рабочих площадок и площадок обслуживания. Они изготавливаются из поперечных и продольных элементов, таких как колонны, балки, подвески, распорки, стойки, консоли, горизонтальные и вертикальные связи, опорные плиты, включая различные элементы жесткости и соединения, работающие на срез, а также всех компонентов, необходимых для выполнения систем, как показано на чертежах с пометкой «Выпущено для строительства» и (или) в стандартах и рабочей проектной документации ИЗГОТОВИТЕЛЯ;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lastRenderedPageBreak/>
        <w:t>•            Включает в себя монтаж одиночной или двойной стойки, поддерживающей трубопроводы и (или) кабели. В дополнение к перечисленному норматив включает стальные прутки круглого и (или) квадратного сечения, приваренные к верхней части балок для опор трубопроводов (если таковые имеются);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 xml:space="preserve">•            Включает монтаж стальных воронок, металлических навесов и </w:t>
      </w:r>
      <w:proofErr w:type="spellStart"/>
      <w:r>
        <w:t>подопорных</w:t>
      </w:r>
      <w:proofErr w:type="spellEnd"/>
      <w:r>
        <w:t xml:space="preserve"> конструкций трубопроводов, устройство </w:t>
      </w:r>
      <w:proofErr w:type="spellStart"/>
      <w:r>
        <w:t>нащельников</w:t>
      </w:r>
      <w:proofErr w:type="spellEnd"/>
      <w:r>
        <w:t xml:space="preserve"> и всей фурнитуры (при необходимости);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    Также включают стальные укрытия и (или) стальные здания и все опоры для трубопроводов и (или) оборудования, монорельсы, подкрановые пути, балки для мостовых кранов, опорные элементы для путей доступа, проходные мостки, рабочие площадки и площадки обслуживания, расположенные на уровне земли или над уровнем земли внутри укрытия.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 Монтаж стационарных или съёмных прямых, наклонных перил, поручней, ограждений, а также опор, бортика и всего необходимого для установки перил в соответствии со строительными чертежами; Монтаж лестниц прямолинейных и криволинейных, пожарных с ограждением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 Монтаж ступеней лестницы из решетчатой панели с видимой защитной оковкой, платформ, укрытий в соответствии с типовыми чертежами, а также крепежи;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 Включено антикоррозийное покрытие сварных швов, а также восстановление антикоррозийного защитного слоя конструкций, в случае повреждения при монтаже.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 При монтаже окрашенных конструкций крепеж должен выполняться на основании требований рабочей документации (ботовое либо сварочное соединение).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 Монтаж стального сплошного настила для прямых или многоугольных настилов пола для конструкций, бетонных поддонов, и т.д., а также крепёжные болты и скобы. Подгонка панелей к конструкциям;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 Монтаж стального решетчатого настила для прямых или многоугольных настилов пола для конструкций, бетонных поддонов, и т.д., а также крепёжные болты и скобы. Подгонка панелей к конструкциям;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2D75" w:rsidRDefault="00BA2D75" w:rsidP="00BA2D75">
      <w:pPr>
        <w:spacing w:after="0"/>
      </w:pPr>
      <w:r>
        <w:t>•         При монтаже окрашенных конструкций крепеж должен выполняться на основании требований рабочей документации (болтовое либо сварочное соединение)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A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28"/>
    <w:rsid w:val="00B47528"/>
    <w:rsid w:val="00BA2D75"/>
    <w:rsid w:val="00FA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2E03"/>
  <w15:chartTrackingRefBased/>
  <w15:docId w15:val="{68A57BD6-AFCE-4033-983A-17959A11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4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779</Words>
  <Characters>4445</Characters>
  <Application>Microsoft Office Word</Application>
  <DocSecurity>0</DocSecurity>
  <Lines>37</Lines>
  <Paragraphs>10</Paragraphs>
  <ScaleCrop>false</ScaleCrop>
  <Company>AO SUEK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Мышкина Ольга Александровна \ Olga Myshkina</dc:creator>
  <cp:keywords/>
  <dc:description/>
  <cp:lastModifiedBy>Мышкина Ольга Александровна \ Olga Myshkina</cp:lastModifiedBy>
  <cp:revision>2</cp:revision>
  <dcterms:created xsi:type="dcterms:W3CDTF">2025-06-18T14:03:00Z</dcterms:created>
  <dcterms:modified xsi:type="dcterms:W3CDTF">2025-06-18T14:11:00Z</dcterms:modified>
</cp:coreProperties>
</file>