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2950" w14:textId="21AECF23" w:rsidR="0033315F" w:rsidRDefault="0033315F" w:rsidP="0033315F">
      <w:pPr>
        <w:pStyle w:val="a3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Style w:val="a4"/>
          <w:rFonts w:ascii="inherit" w:hAnsi="inherit"/>
          <w:color w:val="3E4040"/>
          <w:sz w:val="27"/>
          <w:szCs w:val="27"/>
          <w:bdr w:val="none" w:sz="0" w:space="0" w:color="auto" w:frame="1"/>
        </w:rPr>
        <w:t>В</w:t>
      </w:r>
      <w:r>
        <w:rPr>
          <w:rStyle w:val="a4"/>
          <w:rFonts w:ascii="inherit" w:hAnsi="inherit"/>
          <w:color w:val="3E4040"/>
          <w:sz w:val="27"/>
          <w:szCs w:val="27"/>
          <w:bdr w:val="none" w:sz="0" w:space="0" w:color="auto" w:frame="1"/>
        </w:rPr>
        <w:t>опрос:</w:t>
      </w:r>
      <w:r>
        <w:rPr>
          <w:rFonts w:ascii="Roboto" w:hAnsi="Roboto"/>
          <w:color w:val="3E4040"/>
          <w:sz w:val="27"/>
          <w:szCs w:val="27"/>
        </w:rPr>
        <w:t> Можно ли включать в строительную смету стоимость услуг клининговой компании, привлекаемой для проведения уборки внутри здания (при подготовке объекта к сдаче в эксплуатацию)?</w:t>
      </w:r>
    </w:p>
    <w:p w14:paraId="155CC5B8" w14:textId="77777777" w:rsidR="0033315F" w:rsidRDefault="0033315F" w:rsidP="0033315F">
      <w:pPr>
        <w:pStyle w:val="a3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Style w:val="a4"/>
          <w:rFonts w:ascii="inherit" w:hAnsi="inherit"/>
          <w:color w:val="3E4040"/>
          <w:sz w:val="27"/>
          <w:szCs w:val="27"/>
          <w:bdr w:val="none" w:sz="0" w:space="0" w:color="auto" w:frame="1"/>
        </w:rPr>
        <w:t>Ответ</w:t>
      </w:r>
      <w:proofErr w:type="gramStart"/>
      <w:r>
        <w:rPr>
          <w:rStyle w:val="a4"/>
          <w:rFonts w:ascii="inherit" w:hAnsi="inherit"/>
          <w:color w:val="3E4040"/>
          <w:sz w:val="27"/>
          <w:szCs w:val="27"/>
          <w:bdr w:val="none" w:sz="0" w:space="0" w:color="auto" w:frame="1"/>
        </w:rPr>
        <w:t>:</w:t>
      </w:r>
      <w:r>
        <w:rPr>
          <w:rFonts w:ascii="Roboto" w:hAnsi="Roboto"/>
          <w:color w:val="3E4040"/>
          <w:sz w:val="27"/>
          <w:szCs w:val="27"/>
        </w:rPr>
        <w:t> При</w:t>
      </w:r>
      <w:proofErr w:type="gramEnd"/>
      <w:r>
        <w:rPr>
          <w:rFonts w:ascii="Roboto" w:hAnsi="Roboto"/>
          <w:color w:val="3E4040"/>
          <w:sz w:val="27"/>
          <w:szCs w:val="27"/>
        </w:rPr>
        <w:t xml:space="preserve"> сдаче объекта строительства в эксплуатацию услуги клининговой компании, привлекавшейся для уборки внутри здания, можно включать в строительную смету. Порядок включения определяется заказчиком.</w:t>
      </w:r>
    </w:p>
    <w:p w14:paraId="2319EDA6" w14:textId="77777777" w:rsidR="0033315F" w:rsidRDefault="0033315F" w:rsidP="0033315F">
      <w:pPr>
        <w:pStyle w:val="a3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Style w:val="a4"/>
          <w:rFonts w:ascii="inherit" w:hAnsi="inherit"/>
          <w:color w:val="3E4040"/>
          <w:sz w:val="27"/>
          <w:szCs w:val="27"/>
          <w:bdr w:val="none" w:sz="0" w:space="0" w:color="auto" w:frame="1"/>
        </w:rPr>
        <w:t>Обоснование</w:t>
      </w:r>
      <w:proofErr w:type="gramStart"/>
      <w:r>
        <w:rPr>
          <w:rStyle w:val="a4"/>
          <w:rFonts w:ascii="inherit" w:hAnsi="inherit"/>
          <w:color w:val="3E4040"/>
          <w:sz w:val="27"/>
          <w:szCs w:val="27"/>
          <w:bdr w:val="none" w:sz="0" w:space="0" w:color="auto" w:frame="1"/>
        </w:rPr>
        <w:t>:</w:t>
      </w:r>
      <w:r>
        <w:rPr>
          <w:rFonts w:ascii="Roboto" w:hAnsi="Roboto"/>
          <w:color w:val="3E4040"/>
          <w:sz w:val="27"/>
          <w:szCs w:val="27"/>
        </w:rPr>
        <w:t> Для</w:t>
      </w:r>
      <w:proofErr w:type="gramEnd"/>
      <w:r>
        <w:rPr>
          <w:rFonts w:ascii="Roboto" w:hAnsi="Roboto"/>
          <w:color w:val="3E4040"/>
          <w:sz w:val="27"/>
          <w:szCs w:val="27"/>
        </w:rPr>
        <w:t xml:space="preserve"> объектов, строительство которых финансируется за счет внебюджетных источников, отдельный нормативный правовой акт, устанавливающий порядок разработки и составления сметной документации, не принят.</w:t>
      </w:r>
    </w:p>
    <w:p w14:paraId="34BECFEC" w14:textId="77777777" w:rsidR="0033315F" w:rsidRDefault="0033315F" w:rsidP="0033315F">
      <w:pPr>
        <w:pStyle w:val="a3"/>
        <w:shd w:val="clear" w:color="auto" w:fill="FFFFFF"/>
        <w:spacing w:before="0" w:beforeAutospacing="0" w:after="225" w:afterAutospacing="0" w:line="480" w:lineRule="atLeast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По мнению автора, в данном случае можно применить порядок определения сметной стоимости строительства объекта и составления сметной документации, установленный в Инструкции N 51.</w:t>
      </w:r>
    </w:p>
    <w:p w14:paraId="173B69AD" w14:textId="77777777" w:rsidR="0033315F" w:rsidRDefault="0033315F" w:rsidP="0033315F">
      <w:pPr>
        <w:pStyle w:val="article-note"/>
        <w:shd w:val="clear" w:color="auto" w:fill="F1F2F6"/>
        <w:spacing w:before="0" w:beforeAutospacing="0" w:after="0" w:afterAutospacing="0" w:line="480" w:lineRule="atLeast"/>
        <w:textAlignment w:val="baseline"/>
        <w:rPr>
          <w:rFonts w:ascii="Roboto" w:hAnsi="Roboto"/>
          <w:color w:val="3E4040"/>
          <w:sz w:val="27"/>
          <w:szCs w:val="27"/>
        </w:rPr>
      </w:pPr>
      <w:proofErr w:type="spellStart"/>
      <w:r>
        <w:rPr>
          <w:rStyle w:val="a5"/>
          <w:rFonts w:ascii="inherit" w:hAnsi="inherit"/>
          <w:b/>
          <w:bCs/>
          <w:color w:val="3E4040"/>
          <w:sz w:val="27"/>
          <w:szCs w:val="27"/>
          <w:bdr w:val="none" w:sz="0" w:space="0" w:color="auto" w:frame="1"/>
        </w:rPr>
        <w:t>Справочно</w:t>
      </w:r>
      <w:proofErr w:type="spellEnd"/>
      <w:r>
        <w:rPr>
          <w:rFonts w:ascii="inherit" w:hAnsi="inherit"/>
          <w:b/>
          <w:bCs/>
          <w:i/>
          <w:iCs/>
          <w:color w:val="3E4040"/>
          <w:sz w:val="27"/>
          <w:szCs w:val="27"/>
          <w:bdr w:val="none" w:sz="0" w:space="0" w:color="auto" w:frame="1"/>
        </w:rPr>
        <w:br/>
      </w:r>
      <w:r>
        <w:rPr>
          <w:rStyle w:val="a5"/>
          <w:rFonts w:ascii="inherit" w:hAnsi="inherit"/>
          <w:color w:val="3E4040"/>
          <w:sz w:val="27"/>
          <w:szCs w:val="27"/>
          <w:bdr w:val="none" w:sz="0" w:space="0" w:color="auto" w:frame="1"/>
        </w:rPr>
        <w:t>Требования Инструкции N 51 и Методических рекомендаций N 59 обязательны для применения при составлении сметной документации на строительство объектов, финансируемых полностью или частично за счет бюджетных и приравненных к ним средств </w:t>
      </w:r>
      <w:r>
        <w:rPr>
          <w:rStyle w:val="article-tooltip"/>
          <w:rFonts w:ascii="Roboto" w:hAnsi="Roboto"/>
          <w:color w:val="00BCD4"/>
          <w:sz w:val="27"/>
          <w:szCs w:val="27"/>
          <w:bdr w:val="none" w:sz="0" w:space="0" w:color="auto" w:frame="1"/>
        </w:rPr>
        <w:t>&lt;*&gt;</w:t>
      </w:r>
      <w:r>
        <w:rPr>
          <w:rFonts w:ascii="Roboto" w:hAnsi="Roboto"/>
          <w:color w:val="3E4040"/>
          <w:sz w:val="27"/>
          <w:szCs w:val="27"/>
        </w:rPr>
        <w:t>.</w:t>
      </w:r>
    </w:p>
    <w:p w14:paraId="5D51DCA0" w14:textId="77777777" w:rsidR="0033315F" w:rsidRDefault="0033315F" w:rsidP="0033315F">
      <w:pPr>
        <w:pStyle w:val="a3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Средства, связанные с подготовкой объекта к приемке в эксплуатацию, включаются в сводный сметный расчет стоимости строительства объекта (далее – ССР) в размере 0,306 % от итога глав 1–8 ССР без учета стоимости оборудования </w:t>
      </w:r>
      <w:r>
        <w:rPr>
          <w:rStyle w:val="article-tooltip"/>
          <w:rFonts w:ascii="Roboto" w:hAnsi="Roboto"/>
          <w:color w:val="00BCD4"/>
          <w:sz w:val="27"/>
          <w:szCs w:val="27"/>
          <w:bdr w:val="none" w:sz="0" w:space="0" w:color="auto" w:frame="1"/>
        </w:rPr>
        <w:t>&lt;*&gt;</w:t>
      </w:r>
      <w:r>
        <w:rPr>
          <w:rFonts w:ascii="Roboto" w:hAnsi="Roboto"/>
          <w:color w:val="3E4040"/>
          <w:sz w:val="27"/>
          <w:szCs w:val="27"/>
        </w:rPr>
        <w:t>.</w:t>
      </w:r>
    </w:p>
    <w:p w14:paraId="2889CA9B" w14:textId="77777777" w:rsidR="0033315F" w:rsidRDefault="0033315F" w:rsidP="0033315F">
      <w:pPr>
        <w:pStyle w:val="a3"/>
        <w:shd w:val="clear" w:color="auto" w:fill="FFFFFF"/>
        <w:spacing w:before="0" w:beforeAutospacing="0" w:after="225" w:afterAutospacing="0" w:line="480" w:lineRule="atLeast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 xml:space="preserve">За счет вышеуказанных средств заказчиком строительства могут оплачиваться услуги клининговой компании, привлекаемой для проведения уборки внутри здания при подготовке объекта к сдаче в эксплуатацию, в случае наличия такой необходимости (например, для придания более презентабельного вида отдельным конструкциям </w:t>
      </w:r>
      <w:r>
        <w:rPr>
          <w:rFonts w:ascii="Roboto" w:hAnsi="Roboto"/>
          <w:color w:val="3E4040"/>
          <w:sz w:val="27"/>
          <w:szCs w:val="27"/>
        </w:rPr>
        <w:lastRenderedPageBreak/>
        <w:t>вводимого в эксплуатацию здания: стеклам окон, покрытиям полов, стен и потолков с зеркальной и лощеной текстурой и т.д.).</w:t>
      </w:r>
    </w:p>
    <w:p w14:paraId="492E660A" w14:textId="77777777" w:rsidR="0033315F" w:rsidRDefault="0033315F" w:rsidP="0033315F">
      <w:pPr>
        <w:pStyle w:val="a3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Кроме того, расходы по подготовке объекта к сдаче в эксплуатацию компенсируются заказчиком подрядчику в составе общехозяйственных и общепроизводственных расходов, включаемых в состав неизменной договорной цены, сформированной в соответствии с Положением N 1553. При этом стоимость выполнения отдельных видов работ (услуг) может приниматься на основании предварительно согласованной их стоимости с организациями, с которыми подрядчик планирует сотрудничать при строительстве объекта </w:t>
      </w:r>
      <w:r>
        <w:rPr>
          <w:rStyle w:val="article-tooltip"/>
          <w:rFonts w:ascii="Roboto" w:hAnsi="Roboto"/>
          <w:color w:val="00BCD4"/>
          <w:sz w:val="27"/>
          <w:szCs w:val="27"/>
          <w:bdr w:val="none" w:sz="0" w:space="0" w:color="auto" w:frame="1"/>
        </w:rPr>
        <w:t>&lt;*&gt;</w:t>
      </w:r>
      <w:r>
        <w:rPr>
          <w:rFonts w:ascii="Roboto" w:hAnsi="Roboto"/>
          <w:color w:val="3E4040"/>
          <w:sz w:val="27"/>
          <w:szCs w:val="27"/>
        </w:rPr>
        <w:t>.</w:t>
      </w:r>
    </w:p>
    <w:p w14:paraId="140D5D49" w14:textId="77777777" w:rsidR="0033315F" w:rsidRDefault="0033315F" w:rsidP="0033315F">
      <w:pPr>
        <w:pStyle w:val="a3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Согласно примерному перечню статей общехозяйственных и общепроизводственных расходов, приведенному в приложении В к Методическим рекомендациям N 59, нормами общехозяйственных и общепроизводственных расходов среди прочего предусмотрены расходы по подготовке объекта к сдаче. На эту статью относятся </w:t>
      </w:r>
      <w:r>
        <w:rPr>
          <w:rStyle w:val="article-tooltip"/>
          <w:rFonts w:ascii="Roboto" w:hAnsi="Roboto"/>
          <w:color w:val="00BCD4"/>
          <w:sz w:val="27"/>
          <w:szCs w:val="27"/>
          <w:bdr w:val="none" w:sz="0" w:space="0" w:color="auto" w:frame="1"/>
        </w:rPr>
        <w:t>&lt;*&gt;</w:t>
      </w:r>
      <w:r>
        <w:rPr>
          <w:rFonts w:ascii="Roboto" w:hAnsi="Roboto"/>
          <w:color w:val="3E4040"/>
          <w:sz w:val="27"/>
          <w:szCs w:val="27"/>
        </w:rPr>
        <w:t>:</w:t>
      </w:r>
    </w:p>
    <w:p w14:paraId="5FC07037" w14:textId="77777777" w:rsidR="0033315F" w:rsidRDefault="0033315F" w:rsidP="0033315F">
      <w:pPr>
        <w:pStyle w:val="a3"/>
        <w:shd w:val="clear" w:color="auto" w:fill="FFFFFF"/>
        <w:spacing w:before="0" w:beforeAutospacing="0" w:after="225" w:afterAutospacing="0" w:line="480" w:lineRule="atLeast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расходы на оплату труда (с отчислениями в бюджет государственного внебюджетного ФСЗН) в том числе рабочих по уборке мусора, мытью полов и окон;</w:t>
      </w:r>
    </w:p>
    <w:p w14:paraId="749DDEBF" w14:textId="77777777" w:rsidR="0033315F" w:rsidRDefault="0033315F" w:rsidP="0033315F">
      <w:pPr>
        <w:pStyle w:val="a3"/>
        <w:shd w:val="clear" w:color="auto" w:fill="FFFFFF"/>
        <w:spacing w:before="0" w:beforeAutospacing="0" w:after="225" w:afterAutospacing="0" w:line="480" w:lineRule="atLeast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расходы на приобретение моющих средств и других материалов, расходуемых на уборку при сдаче объекта;</w:t>
      </w:r>
    </w:p>
    <w:p w14:paraId="67772D63" w14:textId="77777777" w:rsidR="0033315F" w:rsidRDefault="0033315F" w:rsidP="0033315F">
      <w:pPr>
        <w:pStyle w:val="a3"/>
        <w:shd w:val="clear" w:color="auto" w:fill="FFFFFF"/>
        <w:spacing w:before="0" w:beforeAutospacing="0" w:after="225" w:afterAutospacing="0" w:line="480" w:lineRule="atLeast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расходы по вывозу строительного мусора с площадки после окончания строительства объекта, кроме отходов (строительного мусора), полученных в результате работ по разборке конструкций, сносу объектов строительства.</w:t>
      </w:r>
    </w:p>
    <w:p w14:paraId="62150D4C" w14:textId="77777777" w:rsidR="0033315F" w:rsidRDefault="0033315F" w:rsidP="0033315F">
      <w:pPr>
        <w:pStyle w:val="a3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t>При условии необходимости привлечения специализированных организаций, имеющих специальную технику и приспособления, для осуществления подготовки объекта к сдаче затраты на эти цели учитываются дополнительно </w:t>
      </w:r>
      <w:r>
        <w:rPr>
          <w:rStyle w:val="article-tooltip"/>
          <w:rFonts w:ascii="Roboto" w:hAnsi="Roboto"/>
          <w:color w:val="00BCD4"/>
          <w:sz w:val="27"/>
          <w:szCs w:val="27"/>
          <w:bdr w:val="none" w:sz="0" w:space="0" w:color="auto" w:frame="1"/>
        </w:rPr>
        <w:t>&lt;*&gt;</w:t>
      </w:r>
      <w:r>
        <w:rPr>
          <w:rFonts w:ascii="Roboto" w:hAnsi="Roboto"/>
          <w:color w:val="3E4040"/>
          <w:sz w:val="27"/>
          <w:szCs w:val="27"/>
        </w:rPr>
        <w:t>.</w:t>
      </w:r>
    </w:p>
    <w:p w14:paraId="5CAC10BF" w14:textId="77777777" w:rsidR="0033315F" w:rsidRDefault="0033315F" w:rsidP="0033315F">
      <w:pPr>
        <w:pStyle w:val="a3"/>
        <w:shd w:val="clear" w:color="auto" w:fill="FFFFFF"/>
        <w:spacing w:before="0" w:beforeAutospacing="0" w:after="225" w:afterAutospacing="0" w:line="480" w:lineRule="atLeast"/>
        <w:textAlignment w:val="baseline"/>
        <w:rPr>
          <w:rFonts w:ascii="Roboto" w:hAnsi="Roboto"/>
          <w:color w:val="3E4040"/>
          <w:sz w:val="27"/>
          <w:szCs w:val="27"/>
        </w:rPr>
      </w:pPr>
      <w:r>
        <w:rPr>
          <w:rFonts w:ascii="Roboto" w:hAnsi="Roboto"/>
          <w:color w:val="3E4040"/>
          <w:sz w:val="27"/>
          <w:szCs w:val="27"/>
        </w:rPr>
        <w:lastRenderedPageBreak/>
        <w:t>Таким образом, стоимость услуг клининговой компании, привлекаемой для проведения уборки внутри здания (при подготовке объекта к сдаче в эксплуатацию), можно включить в строительную смету отдельной конкретной суммой, процентным выражением от какой-либо статьи затрат строительной сметы либо определить стоимость данных услуг иным удобным способом.</w:t>
      </w:r>
    </w:p>
    <w:p w14:paraId="616EFC7A" w14:textId="77777777" w:rsidR="0033315F" w:rsidRDefault="0033315F"/>
    <w:sectPr w:rsidR="00333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5F"/>
    <w:rsid w:val="0033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51FC"/>
  <w15:chartTrackingRefBased/>
  <w15:docId w15:val="{0C586D0D-46CB-40F8-ACF4-9FA26D8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15F"/>
    <w:rPr>
      <w:b/>
      <w:bCs/>
    </w:rPr>
  </w:style>
  <w:style w:type="paragraph" w:customStyle="1" w:styleId="article-note">
    <w:name w:val="article-note"/>
    <w:basedOn w:val="a"/>
    <w:rsid w:val="00333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3315F"/>
    <w:rPr>
      <w:i/>
      <w:iCs/>
    </w:rPr>
  </w:style>
  <w:style w:type="character" w:customStyle="1" w:styleId="article-tooltip">
    <w:name w:val="article-tooltip"/>
    <w:basedOn w:val="a0"/>
    <w:rsid w:val="00333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7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2024-10-01T12:26:00Z</dcterms:created>
  <dcterms:modified xsi:type="dcterms:W3CDTF">2024-10-01T12:26:00Z</dcterms:modified>
</cp:coreProperties>
</file>