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FB17F" w14:textId="77777777" w:rsidR="002C47FA" w:rsidRPr="002C47FA" w:rsidRDefault="002C47FA" w:rsidP="002C47F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</w:pPr>
      <w:r w:rsidRPr="002C47FA">
        <w:rPr>
          <w:rFonts w:ascii="PT Sans" w:eastAsia="Times New Roman" w:hAnsi="PT Sans" w:cs="Times New Roman"/>
          <w:i/>
          <w:iCs/>
          <w:color w:val="444444"/>
          <w:spacing w:val="2"/>
          <w:sz w:val="24"/>
          <w:szCs w:val="24"/>
          <w:lang w:eastAsia="ru-RU"/>
        </w:rPr>
        <w:t>Заказчик оказывает Подрядчику услуги по содержанию Строительной площадки. В указанные услуги включены расходы по:</w:t>
      </w:r>
    </w:p>
    <w:p w14:paraId="7A690D98" w14:textId="77777777" w:rsidR="002C47FA" w:rsidRPr="002C47FA" w:rsidRDefault="002C47FA" w:rsidP="002C47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</w:pPr>
      <w:r w:rsidRPr="002C47FA">
        <w:rPr>
          <w:rFonts w:ascii="PT Sans" w:eastAsia="Times New Roman" w:hAnsi="PT Sans" w:cs="Times New Roman"/>
          <w:i/>
          <w:iCs/>
          <w:color w:val="444444"/>
          <w:spacing w:val="2"/>
          <w:sz w:val="24"/>
          <w:szCs w:val="24"/>
          <w:lang w:eastAsia="ru-RU"/>
        </w:rPr>
        <w:t>поставке электроэнергии на освещение периметра и дорог;</w:t>
      </w:r>
    </w:p>
    <w:p w14:paraId="2B3B681C" w14:textId="77777777" w:rsidR="002C47FA" w:rsidRPr="002C47FA" w:rsidRDefault="002C47FA" w:rsidP="002C47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</w:pPr>
      <w:r w:rsidRPr="002C47FA">
        <w:rPr>
          <w:rFonts w:ascii="PT Sans" w:eastAsia="Times New Roman" w:hAnsi="PT Sans" w:cs="Times New Roman"/>
          <w:i/>
          <w:iCs/>
          <w:color w:val="444444"/>
          <w:spacing w:val="2"/>
          <w:sz w:val="24"/>
          <w:szCs w:val="24"/>
          <w:lang w:eastAsia="ru-RU"/>
        </w:rPr>
        <w:t>техническому обслуживанию временного магистрального водопровода для нужд строительства, систем водоснабжения и приема сточных вод в городскую канализацию;</w:t>
      </w:r>
    </w:p>
    <w:p w14:paraId="2115BAFD" w14:textId="77777777" w:rsidR="002C47FA" w:rsidRPr="002C47FA" w:rsidRDefault="002C47FA" w:rsidP="002C47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</w:pPr>
      <w:r w:rsidRPr="002C47FA">
        <w:rPr>
          <w:rFonts w:ascii="PT Sans" w:eastAsia="Times New Roman" w:hAnsi="PT Sans" w:cs="Times New Roman"/>
          <w:i/>
          <w:iCs/>
          <w:color w:val="444444"/>
          <w:spacing w:val="2"/>
          <w:sz w:val="24"/>
          <w:szCs w:val="24"/>
          <w:lang w:eastAsia="ru-RU"/>
        </w:rPr>
        <w:t>аварийно-восстановительным работам и осуществлению оперативно- эксплуатационного обслуживания объектов электросетевого хозяйства;</w:t>
      </w:r>
    </w:p>
    <w:p w14:paraId="59B333F5" w14:textId="77777777" w:rsidR="002C47FA" w:rsidRPr="002C47FA" w:rsidRDefault="002C47FA" w:rsidP="002C47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</w:pPr>
      <w:r w:rsidRPr="002C47FA">
        <w:rPr>
          <w:rFonts w:ascii="PT Sans" w:eastAsia="Times New Roman" w:hAnsi="PT Sans" w:cs="Times New Roman"/>
          <w:i/>
          <w:iCs/>
          <w:color w:val="444444"/>
          <w:spacing w:val="2"/>
          <w:sz w:val="24"/>
          <w:szCs w:val="24"/>
          <w:lang w:eastAsia="ru-RU"/>
        </w:rPr>
        <w:t>техническому обслуживанию временного ограждения периметра с инженерно- техническими средствами охраны (ИТСО);</w:t>
      </w:r>
    </w:p>
    <w:p w14:paraId="4ADD12BF" w14:textId="77777777" w:rsidR="002C47FA" w:rsidRPr="002C47FA" w:rsidRDefault="002C47FA" w:rsidP="002C47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</w:pPr>
      <w:r w:rsidRPr="002C47FA">
        <w:rPr>
          <w:rFonts w:ascii="PT Sans" w:eastAsia="Times New Roman" w:hAnsi="PT Sans" w:cs="Times New Roman"/>
          <w:i/>
          <w:iCs/>
          <w:color w:val="444444"/>
          <w:spacing w:val="2"/>
          <w:sz w:val="24"/>
          <w:szCs w:val="24"/>
          <w:lang w:eastAsia="ru-RU"/>
        </w:rPr>
        <w:t>эксплуатации и содержанию временных объектов (временных и постоянных дорог, ограждения);</w:t>
      </w:r>
    </w:p>
    <w:p w14:paraId="1E2513F0" w14:textId="77777777" w:rsidR="002C47FA" w:rsidRPr="002C47FA" w:rsidRDefault="002C47FA" w:rsidP="002C47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</w:pPr>
      <w:r w:rsidRPr="002C47FA">
        <w:rPr>
          <w:rFonts w:ascii="PT Sans" w:eastAsia="Times New Roman" w:hAnsi="PT Sans" w:cs="Times New Roman"/>
          <w:i/>
          <w:iCs/>
          <w:color w:val="444444"/>
          <w:spacing w:val="2"/>
          <w:sz w:val="24"/>
          <w:szCs w:val="24"/>
          <w:lang w:eastAsia="ru-RU"/>
        </w:rPr>
        <w:t>демонтажу временных конструкций; охране периметра по территории.</w:t>
      </w:r>
    </w:p>
    <w:p w14:paraId="0F7A9CE8" w14:textId="77777777" w:rsidR="002C47FA" w:rsidRPr="002C47FA" w:rsidRDefault="002C47FA" w:rsidP="002C47F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</w:pPr>
      <w:r w:rsidRPr="002C47FA">
        <w:rPr>
          <w:rFonts w:ascii="PT Sans" w:eastAsia="Times New Roman" w:hAnsi="PT Sans" w:cs="Times New Roman"/>
          <w:i/>
          <w:iCs/>
          <w:color w:val="444444"/>
          <w:spacing w:val="2"/>
          <w:sz w:val="24"/>
          <w:szCs w:val="24"/>
          <w:lang w:eastAsia="ru-RU"/>
        </w:rPr>
        <w:t>В связи с этим просим Вас дать разъяснение о порядке учета в сметной документации вышеперечисленных расходов (затрат).</w:t>
      </w:r>
    </w:p>
    <w:p w14:paraId="6DE22507" w14:textId="77777777" w:rsidR="002C47FA" w:rsidRPr="002C47FA" w:rsidRDefault="002C47FA" w:rsidP="002C47F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</w:pPr>
    </w:p>
    <w:p w14:paraId="17B378F4" w14:textId="77777777" w:rsidR="002C47FA" w:rsidRPr="002C47FA" w:rsidRDefault="002C47FA" w:rsidP="002C47F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</w:pPr>
      <w:r w:rsidRPr="002C47FA">
        <w:rPr>
          <w:rFonts w:ascii="PT Sans" w:eastAsia="Times New Roman" w:hAnsi="PT Sans" w:cs="Times New Roman"/>
          <w:b/>
          <w:bCs/>
          <w:color w:val="444444"/>
          <w:spacing w:val="2"/>
          <w:sz w:val="24"/>
          <w:szCs w:val="24"/>
          <w:lang w:eastAsia="ru-RU"/>
        </w:rPr>
        <w:t>Ответ</w:t>
      </w:r>
    </w:p>
    <w:p w14:paraId="5B33E269" w14:textId="77777777" w:rsidR="002C47FA" w:rsidRPr="002C47FA" w:rsidRDefault="002C47FA" w:rsidP="002C47F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</w:pPr>
      <w:r w:rsidRPr="002C47FA"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  <w:t>Сметная стоимость </w:t>
      </w:r>
      <w:hyperlink r:id="rId5" w:tooltip="Временные здания и сооружения" w:history="1">
        <w:r w:rsidRPr="002C47FA">
          <w:rPr>
            <w:rFonts w:ascii="PT Sans" w:eastAsia="Times New Roman" w:hAnsi="PT Sans" w:cs="Times New Roman"/>
            <w:color w:val="417CAD"/>
            <w:spacing w:val="2"/>
            <w:sz w:val="24"/>
            <w:szCs w:val="24"/>
            <w:u w:val="single"/>
            <w:lang w:eastAsia="ru-RU"/>
          </w:rPr>
          <w:t>временных зданий и сооружений</w:t>
        </w:r>
      </w:hyperlink>
      <w:r w:rsidRPr="002C47FA"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  <w:t> определяется в соответствии с положениями Методики определения стоимости строительной продукции на территории Российской Федерации (</w:t>
      </w:r>
      <w:hyperlink r:id="rId6" w:tooltip="Методика определения стоимости строительной продукции на территории Российской Федерации" w:history="1">
        <w:r w:rsidRPr="002C47FA">
          <w:rPr>
            <w:rFonts w:ascii="PT Sans" w:eastAsia="Times New Roman" w:hAnsi="PT Sans" w:cs="Times New Roman"/>
            <w:color w:val="417CAD"/>
            <w:spacing w:val="2"/>
            <w:sz w:val="24"/>
            <w:szCs w:val="24"/>
            <w:u w:val="single"/>
            <w:lang w:eastAsia="ru-RU"/>
          </w:rPr>
          <w:t>МДС 81-35.2004</w:t>
        </w:r>
      </w:hyperlink>
      <w:r w:rsidRPr="002C47FA"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  <w:t>).</w:t>
      </w:r>
    </w:p>
    <w:p w14:paraId="7081B1B4" w14:textId="77777777" w:rsidR="002C47FA" w:rsidRPr="002C47FA" w:rsidRDefault="002C47FA" w:rsidP="002C47F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</w:pPr>
      <w:r w:rsidRPr="002C47FA"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  <w:t>Согласно п. 4.84 указанной Методики предусмотрено определение размера средств для возведения титульных временных зданий и сооружений по расчету, основанному на данных ПОС, или по нормам, приведенным в </w:t>
      </w:r>
      <w:hyperlink r:id="rId7" w:tooltip="Сборник сметных норм затрат на строительство временных зданий и сооружений" w:history="1">
        <w:r w:rsidRPr="002C47FA">
          <w:rPr>
            <w:rFonts w:ascii="PT Sans" w:eastAsia="Times New Roman" w:hAnsi="PT Sans" w:cs="Times New Roman"/>
            <w:color w:val="417CAD"/>
            <w:spacing w:val="2"/>
            <w:sz w:val="24"/>
            <w:szCs w:val="24"/>
            <w:u w:val="single"/>
            <w:lang w:eastAsia="ru-RU"/>
          </w:rPr>
          <w:t>ГСН 81-05-01-2001</w:t>
        </w:r>
      </w:hyperlink>
      <w:r w:rsidRPr="002C47FA"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  <w:t> и </w:t>
      </w:r>
      <w:hyperlink r:id="rId8" w:tooltip="Сборник сметных норм затрат на строительство временных зданий и сооружений при производстве ремонтно-строительных работ" w:history="1">
        <w:r w:rsidRPr="002C47FA">
          <w:rPr>
            <w:rFonts w:ascii="PT Sans" w:eastAsia="Times New Roman" w:hAnsi="PT Sans" w:cs="Times New Roman"/>
            <w:color w:val="417CAD"/>
            <w:spacing w:val="2"/>
            <w:sz w:val="24"/>
            <w:szCs w:val="24"/>
            <w:u w:val="single"/>
            <w:lang w:eastAsia="ru-RU"/>
          </w:rPr>
          <w:t>ГСНр 81-05-01-2001</w:t>
        </w:r>
      </w:hyperlink>
      <w:r w:rsidRPr="002C47FA"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  <w:t>, в процентах от сметной стоимости строительно-монтажных (ремонтно-строительных) работ.</w:t>
      </w:r>
    </w:p>
    <w:p w14:paraId="3A8B453F" w14:textId="77777777" w:rsidR="002C47FA" w:rsidRPr="002C47FA" w:rsidRDefault="002C47FA" w:rsidP="002C47F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</w:pPr>
      <w:r w:rsidRPr="002C47FA"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  <w:t>При этом необходимо учитывать, что Положением </w:t>
      </w:r>
      <w:hyperlink r:id="rId9" w:tooltip="Постановление Правительства РФ от 16.02.2008 № 87" w:history="1">
        <w:r w:rsidRPr="002C47FA">
          <w:rPr>
            <w:rFonts w:ascii="PT Sans" w:eastAsia="Times New Roman" w:hAnsi="PT Sans" w:cs="Times New Roman"/>
            <w:color w:val="417CAD"/>
            <w:spacing w:val="2"/>
            <w:sz w:val="24"/>
            <w:szCs w:val="24"/>
            <w:u w:val="single"/>
            <w:lang w:eastAsia="ru-RU"/>
          </w:rPr>
          <w:t>о составе разделов проектной документации</w:t>
        </w:r>
      </w:hyperlink>
      <w:r w:rsidRPr="002C47FA"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  <w:t> и требованиях к их содержанию, утвержденным постановлением Правительства Российской Федерации от 16.02.2008 № 87, обоснования потребности строительства во временных зданиях и сооружениях представляются в составе ПОС с указанием перечня временных зданий и сооружений и места их расположения.</w:t>
      </w:r>
    </w:p>
    <w:p w14:paraId="0BEC494C" w14:textId="77777777" w:rsidR="002C47FA" w:rsidRPr="002C47FA" w:rsidRDefault="002C47FA" w:rsidP="002C47F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</w:pPr>
      <w:r w:rsidRPr="002C47FA"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  <w:t>Если проектом организации строительства, разработанным, в том числе на основании исходных данных (технических условий) заказчика строительства, предусмотрено (обосновано) устройство специального временного ограждения площадки строительства, то в соответствии с п. 23 приложения 2 </w:t>
      </w:r>
      <w:hyperlink r:id="rId10" w:tooltip="Сборник сметных норм затрат на строительство временных зданий и сооружений" w:history="1">
        <w:r w:rsidRPr="002C47FA">
          <w:rPr>
            <w:rFonts w:ascii="PT Sans" w:eastAsia="Times New Roman" w:hAnsi="PT Sans" w:cs="Times New Roman"/>
            <w:color w:val="417CAD"/>
            <w:spacing w:val="2"/>
            <w:sz w:val="24"/>
            <w:szCs w:val="24"/>
            <w:u w:val="single"/>
            <w:lang w:eastAsia="ru-RU"/>
          </w:rPr>
          <w:t>ГСН 81-05-01-2001</w:t>
        </w:r>
      </w:hyperlink>
      <w:r w:rsidRPr="002C47FA"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  <w:t> затраты на его строительство (с учетом оборачиваемости) учитываются в нормах затрат на строительство временных титульных зданий и сооружений.</w:t>
      </w:r>
    </w:p>
    <w:p w14:paraId="02C4A00F" w14:textId="77777777" w:rsidR="002C47FA" w:rsidRPr="002C47FA" w:rsidRDefault="002C47FA" w:rsidP="002C47F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</w:pPr>
      <w:r w:rsidRPr="002C47FA"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  <w:t>В составе норм накладных расходов на строительные работы предусмотрены затраты, связанные с износом и ремонтом нетитульных временных зданий и сооружений, включая заборы и ограждения (кроме специальных и архитектурно оформленных), относящихся по времени их использования и техническим характеристикам к малоценным и быстроизнашивающимся предметам.</w:t>
      </w:r>
    </w:p>
    <w:p w14:paraId="4C3D22CF" w14:textId="77777777" w:rsidR="002C47FA" w:rsidRPr="002C47FA" w:rsidRDefault="002C47FA" w:rsidP="002C47F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</w:pPr>
      <w:r w:rsidRPr="002C47FA"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  <w:t>Затраты, связанные с устройством и разборкой временных коммуникаций для обеспечения электроэнергией, водой, теплом, сетей связи и других коммуникаций, проходящих по стройплощадке, относятся к временным титульным зданиям и сооружениям.</w:t>
      </w:r>
    </w:p>
    <w:p w14:paraId="606D445A" w14:textId="77777777" w:rsidR="002C47FA" w:rsidRPr="002C47FA" w:rsidRDefault="002C47FA" w:rsidP="002C47F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</w:pPr>
      <w:r w:rsidRPr="002C47FA"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  <w:lastRenderedPageBreak/>
        <w:t>В соответствии с п. 1.5 общих положений </w:t>
      </w:r>
      <w:hyperlink r:id="rId11" w:tooltip="Сборник сметных норм затрат на строительство временных зданий и сооружений" w:history="1">
        <w:r w:rsidRPr="002C47FA">
          <w:rPr>
            <w:rFonts w:ascii="PT Sans" w:eastAsia="Times New Roman" w:hAnsi="PT Sans" w:cs="Times New Roman"/>
            <w:color w:val="417CAD"/>
            <w:spacing w:val="2"/>
            <w:sz w:val="24"/>
            <w:szCs w:val="24"/>
            <w:u w:val="single"/>
            <w:lang w:eastAsia="ru-RU"/>
          </w:rPr>
          <w:t>ГСН 81-05-01-2001</w:t>
        </w:r>
      </w:hyperlink>
      <w:r w:rsidRPr="002C47FA"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  <w:t> при соответствующем обосновании, предусмотренном проектом организации строительства (ПОС), в главу 8 сводного сметного расчета дополнительно включаются средства на строительство временных коммуникаций для обеспечения стройки электроэнергией, водой, теплом и т.п. от источника подключения до распределительных устройств на строительной площадке.</w:t>
      </w:r>
    </w:p>
    <w:p w14:paraId="5AE429C7" w14:textId="77777777" w:rsidR="002C47FA" w:rsidRPr="002C47FA" w:rsidRDefault="002C47FA" w:rsidP="002C47F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</w:pPr>
      <w:r w:rsidRPr="002C47FA"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  <w:t>Работы по устройству линий освещения и силовых линий временного энергообеспечения здания в пределах рабочей зоны (территория в пределах до 25 метров от периметра здания и осей линейных сооружений) относятся к нетитульным зданиям и сооружениям. Износ и расходы, связанные с ремонтом, содержанием и разборкой указанных сооружений включены в состав накладных расходов подрядной организации.</w:t>
      </w:r>
    </w:p>
    <w:p w14:paraId="7E23A582" w14:textId="77777777" w:rsidR="002C47FA" w:rsidRPr="002C47FA" w:rsidRDefault="002C47FA" w:rsidP="002C47F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</w:pPr>
      <w:r w:rsidRPr="002C47FA"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  <w:t>В соответствии с </w:t>
      </w:r>
      <w:hyperlink r:id="rId12" w:tooltip="Градостроительный кодекс РФ от 29.12.2004 № 190-ФЗ (с изменениями 2015 года)" w:history="1">
        <w:r w:rsidRPr="002C47FA">
          <w:rPr>
            <w:rFonts w:ascii="PT Sans" w:eastAsia="Times New Roman" w:hAnsi="PT Sans" w:cs="Times New Roman"/>
            <w:color w:val="417CAD"/>
            <w:spacing w:val="2"/>
            <w:sz w:val="24"/>
            <w:szCs w:val="24"/>
            <w:u w:val="single"/>
            <w:lang w:eastAsia="ru-RU"/>
          </w:rPr>
          <w:t>Градостроительным кодексом</w:t>
        </w:r>
      </w:hyperlink>
      <w:r w:rsidRPr="002C47FA"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  <w:t> Российской Федерации (ст. 48) подключение объекта капитального строительства к сетям инженерно-технического обеспечения осуществляется на основании договора.</w:t>
      </w:r>
    </w:p>
    <w:p w14:paraId="389173D9" w14:textId="77777777" w:rsidR="002C47FA" w:rsidRPr="002C47FA" w:rsidRDefault="002C47FA" w:rsidP="002C47F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</w:pPr>
      <w:r w:rsidRPr="002C47FA"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  <w:t>Плата за подключение определяется на основании тарифов, установленных органом местного самоуправления для подключения объекта капительного строительства к системам коммунальной инфраструктуры, соответствующей ресурсоснабжающей (сетевой) организации.</w:t>
      </w:r>
    </w:p>
    <w:p w14:paraId="3F161CFB" w14:textId="77777777" w:rsidR="002C47FA" w:rsidRPr="002C47FA" w:rsidRDefault="002C47FA" w:rsidP="002C47F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</w:pPr>
      <w:r w:rsidRPr="002C47FA"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  <w:t>В сметной документации средства на оплату за подключение объекта капитального строительства, включая временные здания и сооружения, к сетям инженерно-технического обеспечения рекомендуется предусматривать в главе 9 "Прочие работы и затраты" (графы 7 и 8) сводного сметного расчета стоимости строительства (реконструкции) объекта.</w:t>
      </w:r>
    </w:p>
    <w:p w14:paraId="4E629828" w14:textId="77777777" w:rsidR="002C47FA" w:rsidRPr="002C47FA" w:rsidRDefault="002C47FA" w:rsidP="002C47F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</w:pPr>
      <w:r w:rsidRPr="002C47FA"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  <w:t>Разница в стоимости электроэнергии, получаемой от указанных электростанций, по сравнению со стоимостью электроэнергии, отпускаемой энергосистемой России, учитывается в сметной документации в соответствии с пунктом 4.10 </w:t>
      </w:r>
      <w:hyperlink r:id="rId13" w:tooltip="Методика определения стоимости строительной продукции на территории Российской Федерации" w:history="1">
        <w:r w:rsidRPr="002C47FA">
          <w:rPr>
            <w:rFonts w:ascii="PT Sans" w:eastAsia="Times New Roman" w:hAnsi="PT Sans" w:cs="Times New Roman"/>
            <w:color w:val="417CAD"/>
            <w:spacing w:val="2"/>
            <w:sz w:val="24"/>
            <w:szCs w:val="24"/>
            <w:u w:val="single"/>
            <w:lang w:eastAsia="ru-RU"/>
          </w:rPr>
          <w:t>МДС 81-35.2004</w:t>
        </w:r>
      </w:hyperlink>
      <w:r w:rsidRPr="002C47FA"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  <w:t>.</w:t>
      </w:r>
    </w:p>
    <w:p w14:paraId="3774219B" w14:textId="77777777" w:rsidR="002C47FA" w:rsidRPr="002C47FA" w:rsidRDefault="002C47FA" w:rsidP="002C47F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</w:pPr>
      <w:r w:rsidRPr="002C47FA"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  <w:t>Затраты на содержание действующих постоянных автомобильных дорог, включая автозимники и восстановление их после окончания строительства учитываются в главе 9 "Прочие работы и затраты" сводного сметного расчета стоимости строительства.</w:t>
      </w:r>
    </w:p>
    <w:p w14:paraId="7D3A006F" w14:textId="77777777" w:rsidR="002C47FA" w:rsidRPr="002C47FA" w:rsidRDefault="002C47FA" w:rsidP="002C47FA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</w:pPr>
      <w:r w:rsidRPr="002C47FA">
        <w:rPr>
          <w:rFonts w:ascii="PT Sans" w:eastAsia="Times New Roman" w:hAnsi="PT Sans" w:cs="Times New Roman"/>
          <w:color w:val="444444"/>
          <w:spacing w:val="2"/>
          <w:sz w:val="24"/>
          <w:szCs w:val="24"/>
          <w:lang w:eastAsia="ru-RU"/>
        </w:rPr>
        <w:t>Затраты на техническое обслуживание временного водопровода для нужд строительства, систем водоснабжения и приема сточных вод в городскую канализацию, временного ограждения, аварийно-восстановительные работы и осуществление оперативно-эксплуатационного обслуживания объектов электросетевого хозяйства осуществляются за счет основной деятельности эксплуатирующей организации.</w:t>
      </w:r>
    </w:p>
    <w:p w14:paraId="7F662F76" w14:textId="77777777" w:rsidR="002C47FA" w:rsidRDefault="002C47FA"/>
    <w:sectPr w:rsidR="002C4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4B4E"/>
    <w:multiLevelType w:val="multilevel"/>
    <w:tmpl w:val="4C34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7FA"/>
    <w:rsid w:val="002C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4E135"/>
  <w15:chartTrackingRefBased/>
  <w15:docId w15:val="{81BD4E87-99D7-4688-AB7C-16B6B0954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8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etnoedelo.ru/docs/2257.html?utm_source=content&amp;utm_medium=crosslink&amp;utm_term=gsnr-81-05-01-2001" TargetMode="External"/><Relationship Id="rId13" Type="http://schemas.openxmlformats.org/officeDocument/2006/relationships/hyperlink" Target="https://smetnoedelo.ru/docs/1896.html?utm_source=content&amp;utm_medium=crosslink&amp;utm_term=mds-81-35-200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metnoedelo.ru/docs/2510.html?utm_source=content&amp;utm_medium=crosslink&amp;utm_term=gsn-81-05-01-2001" TargetMode="External"/><Relationship Id="rId12" Type="http://schemas.openxmlformats.org/officeDocument/2006/relationships/hyperlink" Target="https://smetnoedelo.ru/docs/1899.html?utm_source=content&amp;utm_medium=crosslink&amp;utm_term=gradostroitelnym-kodeks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metnoedelo.ru/docs/1896.html?utm_source=content&amp;utm_medium=crosslink&amp;utm_term=mds-81-35-2004" TargetMode="External"/><Relationship Id="rId11" Type="http://schemas.openxmlformats.org/officeDocument/2006/relationships/hyperlink" Target="https://smetnoedelo.ru/docs/2510.html?utm_source=content&amp;utm_medium=crosslink&amp;utm_term=gsn-81-05-01-2001" TargetMode="External"/><Relationship Id="rId5" Type="http://schemas.openxmlformats.org/officeDocument/2006/relationships/hyperlink" Target="https://smetnoedelo.ru/smetchiku/vremennye-zdaniya-i-sooruzheniya.html?utm_source=content&amp;utm_medium=crosslink&amp;utm_term=vremennykh-zdaniy-i-sooruzheniy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metnoedelo.ru/docs/2510.html?utm_source=content&amp;utm_medium=crosslink&amp;utm_term=gsn-81-05-01-20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metnoedelo.ru/docs/2226.html?utm_source=content&amp;utm_medium=crosslink&amp;utm_term=o-sostave-razdelov-proektnoy-dokumentatsi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1056</Words>
  <Characters>6021</Characters>
  <Application>Microsoft Office Word</Application>
  <DocSecurity>0</DocSecurity>
  <Lines>50</Lines>
  <Paragraphs>14</Paragraphs>
  <ScaleCrop>false</ScaleCrop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</cp:revision>
  <dcterms:created xsi:type="dcterms:W3CDTF">2024-10-01T12:57:00Z</dcterms:created>
  <dcterms:modified xsi:type="dcterms:W3CDTF">2024-10-01T12:57:00Z</dcterms:modified>
</cp:coreProperties>
</file>