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70372" w14:textId="11C598C2" w:rsidR="00253838" w:rsidRDefault="00253838">
      <w:r w:rsidRPr="00253838">
        <w:t>Выбор расценки осуществлен с учетом максимального соответствия состава работ и ресурсов применяемого норматива условиям производства труда.</w:t>
      </w:r>
    </w:p>
    <w:p w14:paraId="6481F735" w14:textId="68F596F3" w:rsidR="002E5BD2" w:rsidRDefault="002E5BD2"/>
    <w:p w14:paraId="30ACDB4B" w14:textId="5FC81880" w:rsidR="002E5BD2" w:rsidRDefault="002E5BD2">
      <w:r>
        <w:t>Сборник 46 «Работы при реконструкции зданий и сооружений» распространяется на работы, выполняемые при реконструкции зданий и сооружений, а также при выполнении аналогичных работ при расширении и техническом перевооружении объектов строительства: усиление и замену существующих конструкций, разборку и возведение отдельных конструктивных элементов и т.п.</w:t>
      </w:r>
    </w:p>
    <w:p w14:paraId="1A60BE8B" w14:textId="0C7A9E62" w:rsidR="002E5BD2" w:rsidRDefault="002E5BD2"/>
    <w:p w14:paraId="571ADECE" w14:textId="1ED4E407" w:rsidR="002E5BD2" w:rsidRDefault="002E5BD2">
      <w:r>
        <w:t>Расценки сборника 29 «Тоннели и метрополитены» предназначены для определения затрат при выполнении работ по строительству метрополитенов, железнодорожных, автодорожных, гидротехнических тоннелей, а также тоннелей другого назначения как закрытым, так и открытым способом.</w:t>
      </w:r>
    </w:p>
    <w:sectPr w:rsidR="002E5B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838"/>
    <w:rsid w:val="00253838"/>
    <w:rsid w:val="002E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3355C"/>
  <w15:chartTrackingRefBased/>
  <w15:docId w15:val="{FA6AF636-44DF-4C8D-80C6-C70744DCA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653</Characters>
  <Application>Microsoft Office Word</Application>
  <DocSecurity>0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2</cp:revision>
  <dcterms:created xsi:type="dcterms:W3CDTF">2024-07-25T13:48:00Z</dcterms:created>
  <dcterms:modified xsi:type="dcterms:W3CDTF">2024-07-26T10:49:00Z</dcterms:modified>
</cp:coreProperties>
</file>