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BE8C" w14:textId="77777777" w:rsidR="009567D5" w:rsidRPr="002A727E" w:rsidRDefault="009567D5" w:rsidP="002A727E">
      <w:pPr>
        <w:shd w:val="clear" w:color="auto" w:fill="FFFFFF"/>
        <w:spacing w:after="120"/>
        <w:jc w:val="both"/>
        <w:rPr>
          <w:rFonts w:ascii="Roboto" w:eastAsia="Times New Roman" w:hAnsi="Roboto" w:cs="Times New Roman"/>
          <w:b/>
          <w:bCs/>
          <w:sz w:val="23"/>
          <w:szCs w:val="23"/>
          <w:u w:val="single"/>
          <w:lang w:eastAsia="ru-RU"/>
        </w:rPr>
      </w:pPr>
    </w:p>
    <w:p w14:paraId="6E540BF1" w14:textId="5902C280" w:rsidR="00501F3B" w:rsidRPr="00501F3B" w:rsidRDefault="00501F3B" w:rsidP="009567D5">
      <w:pPr>
        <w:pStyle w:val="a3"/>
        <w:shd w:val="clear" w:color="auto" w:fill="FFFFFF"/>
        <w:spacing w:before="0" w:beforeAutospacing="0" w:after="120" w:afterAutospacing="0"/>
        <w:jc w:val="both"/>
        <w:rPr>
          <w:rFonts w:ascii="Roboto" w:hAnsi="Roboto"/>
          <w:b/>
          <w:bCs/>
          <w:sz w:val="23"/>
          <w:szCs w:val="23"/>
          <w:u w:val="single"/>
        </w:rPr>
      </w:pPr>
      <w:r w:rsidRPr="009567D5">
        <w:rPr>
          <w:rFonts w:ascii="Roboto" w:hAnsi="Roboto"/>
          <w:b/>
          <w:bCs/>
          <w:sz w:val="23"/>
          <w:szCs w:val="23"/>
          <w:highlight w:val="yellow"/>
          <w:u w:val="single"/>
        </w:rPr>
        <w:t xml:space="preserve">Применение коэффициента уплотнения (на песок, </w:t>
      </w:r>
      <w:proofErr w:type="spellStart"/>
      <w:r w:rsidRPr="009567D5">
        <w:rPr>
          <w:rFonts w:ascii="Roboto" w:hAnsi="Roboto"/>
          <w:b/>
          <w:bCs/>
          <w:sz w:val="23"/>
          <w:szCs w:val="23"/>
          <w:highlight w:val="yellow"/>
          <w:u w:val="single"/>
        </w:rPr>
        <w:t>Купл</w:t>
      </w:r>
      <w:proofErr w:type="spellEnd"/>
      <w:r w:rsidRPr="009567D5">
        <w:rPr>
          <w:rFonts w:ascii="Roboto" w:hAnsi="Roboto"/>
          <w:b/>
          <w:bCs/>
          <w:sz w:val="23"/>
          <w:szCs w:val="23"/>
          <w:highlight w:val="yellow"/>
          <w:u w:val="single"/>
        </w:rPr>
        <w:t xml:space="preserve"> =1,1).</w:t>
      </w:r>
    </w:p>
    <w:p w14:paraId="687CF423" w14:textId="7703F828" w:rsidR="00531B7E" w:rsidRPr="00501F3B" w:rsidRDefault="00531B7E" w:rsidP="00531B7E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ind w:left="0" w:firstLine="360"/>
        <w:jc w:val="both"/>
        <w:rPr>
          <w:rFonts w:ascii="Roboto" w:hAnsi="Roboto"/>
          <w:sz w:val="23"/>
          <w:szCs w:val="23"/>
        </w:rPr>
      </w:pPr>
      <w:r w:rsidRPr="00501F3B">
        <w:rPr>
          <w:rFonts w:ascii="Roboto" w:hAnsi="Roboto"/>
          <w:sz w:val="23"/>
          <w:szCs w:val="23"/>
        </w:rPr>
        <w:t xml:space="preserve">Разъяснение союза инженеров-сметчиков </w:t>
      </w:r>
      <w:r w:rsidR="007C2A56" w:rsidRPr="00501F3B">
        <w:rPr>
          <w:rFonts w:ascii="Roboto" w:hAnsi="Roboto"/>
          <w:sz w:val="23"/>
          <w:szCs w:val="23"/>
        </w:rPr>
        <w:t>№ РС-ПГ-133/19</w:t>
      </w:r>
      <w:r w:rsidRPr="00501F3B">
        <w:rPr>
          <w:rFonts w:ascii="Roboto" w:hAnsi="Roboto"/>
          <w:sz w:val="23"/>
          <w:szCs w:val="23"/>
        </w:rPr>
        <w:t xml:space="preserve"> от 05.04.2019 г.  - При отсыпке насыпей и обратной засыпке </w:t>
      </w:r>
      <w:proofErr w:type="gramStart"/>
      <w:r w:rsidRPr="00501F3B">
        <w:rPr>
          <w:rFonts w:ascii="Roboto" w:hAnsi="Roboto"/>
          <w:sz w:val="23"/>
          <w:szCs w:val="23"/>
        </w:rPr>
        <w:t>котлованов ,</w:t>
      </w:r>
      <w:proofErr w:type="gramEnd"/>
      <w:r w:rsidRPr="00501F3B">
        <w:rPr>
          <w:rFonts w:ascii="Roboto" w:hAnsi="Roboto"/>
          <w:sz w:val="23"/>
          <w:szCs w:val="23"/>
        </w:rPr>
        <w:t xml:space="preserve"> траншей, пазух дренирующим грунтом из промышленных карьеров, объем которого исчислен в </w:t>
      </w:r>
      <w:r w:rsidRPr="00501F3B">
        <w:rPr>
          <w:rFonts w:ascii="Roboto" w:hAnsi="Roboto"/>
          <w:sz w:val="23"/>
          <w:szCs w:val="23"/>
          <w:u w:val="single"/>
        </w:rPr>
        <w:t>разрыхленном</w:t>
      </w:r>
      <w:r w:rsidRPr="00501F3B">
        <w:rPr>
          <w:rFonts w:ascii="Roboto" w:hAnsi="Roboto"/>
          <w:sz w:val="23"/>
          <w:szCs w:val="23"/>
        </w:rPr>
        <w:t xml:space="preserve"> состоянии в транспортных средствах, </w:t>
      </w:r>
      <w:r w:rsidRPr="00501F3B">
        <w:rPr>
          <w:rFonts w:ascii="Roboto" w:hAnsi="Roboto"/>
          <w:sz w:val="23"/>
          <w:szCs w:val="23"/>
          <w:u w:val="single"/>
        </w:rPr>
        <w:t>количество требующегося</w:t>
      </w:r>
      <w:r w:rsidRPr="00501F3B">
        <w:rPr>
          <w:rFonts w:ascii="Roboto" w:hAnsi="Roboto"/>
          <w:sz w:val="23"/>
          <w:szCs w:val="23"/>
        </w:rPr>
        <w:t xml:space="preserve"> дренирующего грунта принимается с коэффициентами: </w:t>
      </w:r>
    </w:p>
    <w:p w14:paraId="77EBB517" w14:textId="77777777" w:rsidR="00531B7E" w:rsidRPr="00501F3B" w:rsidRDefault="00531B7E" w:rsidP="00531B7E">
      <w:pPr>
        <w:pStyle w:val="a3"/>
        <w:shd w:val="clear" w:color="auto" w:fill="FFFFFF"/>
        <w:spacing w:before="0" w:beforeAutospacing="0" w:after="120" w:afterAutospacing="0"/>
        <w:jc w:val="both"/>
        <w:rPr>
          <w:rFonts w:ascii="Roboto" w:hAnsi="Roboto"/>
          <w:sz w:val="23"/>
          <w:szCs w:val="23"/>
        </w:rPr>
      </w:pPr>
      <w:r w:rsidRPr="00501F3B">
        <w:rPr>
          <w:rFonts w:ascii="Roboto" w:hAnsi="Roboto"/>
          <w:sz w:val="23"/>
          <w:szCs w:val="23"/>
        </w:rPr>
        <w:t xml:space="preserve">при уплотнении до 0,92 стандартной плотности – 1,12; </w:t>
      </w:r>
    </w:p>
    <w:p w14:paraId="231DEA29" w14:textId="647E04FC" w:rsidR="007C2A56" w:rsidRPr="00501F3B" w:rsidRDefault="00531B7E" w:rsidP="00531B7E">
      <w:pPr>
        <w:pStyle w:val="a3"/>
        <w:shd w:val="clear" w:color="auto" w:fill="FFFFFF"/>
        <w:spacing w:before="0" w:beforeAutospacing="0" w:after="120" w:afterAutospacing="0"/>
        <w:jc w:val="both"/>
        <w:rPr>
          <w:rFonts w:ascii="Roboto" w:hAnsi="Roboto"/>
          <w:sz w:val="23"/>
          <w:szCs w:val="23"/>
        </w:rPr>
      </w:pPr>
      <w:r w:rsidRPr="00501F3B">
        <w:rPr>
          <w:rFonts w:ascii="Roboto" w:hAnsi="Roboto"/>
          <w:sz w:val="23"/>
          <w:szCs w:val="23"/>
          <w:u w:val="single"/>
        </w:rPr>
        <w:t>свыше 0,92 – 1,18</w:t>
      </w:r>
      <w:r w:rsidRPr="00501F3B">
        <w:rPr>
          <w:rFonts w:ascii="Roboto" w:hAnsi="Roboto"/>
          <w:sz w:val="23"/>
          <w:szCs w:val="23"/>
        </w:rPr>
        <w:t>.»</w:t>
      </w:r>
    </w:p>
    <w:p w14:paraId="519222D8" w14:textId="2BDD1A51" w:rsidR="00845CD8" w:rsidRPr="00501F3B" w:rsidRDefault="00845CD8" w:rsidP="00845CD8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>Коэффициент уплотнения для обратного наполнения (засыпки) песком – 0,98.</w:t>
      </w:r>
    </w:p>
    <w:p w14:paraId="75CBD881" w14:textId="1E019BDB" w:rsidR="00A929D0" w:rsidRPr="00501F3B" w:rsidRDefault="00A929D0" w:rsidP="00A929D0">
      <w:pPr>
        <w:pStyle w:val="a5"/>
        <w:numPr>
          <w:ilvl w:val="0"/>
          <w:numId w:val="2"/>
        </w:numPr>
        <w:ind w:left="0" w:firstLine="360"/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Согласно </w:t>
      </w:r>
      <w:r w:rsidR="00A1279F" w:rsidRPr="00A1279F">
        <w:rPr>
          <w:rFonts w:ascii="Roboto" w:hAnsi="Roboto"/>
          <w:sz w:val="23"/>
          <w:szCs w:val="23"/>
          <w:shd w:val="clear" w:color="auto" w:fill="FFFFFF"/>
        </w:rPr>
        <w:t>ГОСТ 32496-2013</w:t>
      </w: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, коэффициент уплотнения песка принимается не более 1,15, т.е. </w:t>
      </w:r>
      <w:r w:rsidRPr="00501F3B">
        <w:rPr>
          <w:rFonts w:ascii="Roboto" w:hAnsi="Roboto"/>
          <w:sz w:val="23"/>
          <w:szCs w:val="23"/>
          <w:u w:val="single"/>
          <w:shd w:val="clear" w:color="auto" w:fill="FFFFFF"/>
        </w:rPr>
        <w:t>потеря объема не должна быть выше 15%.</w:t>
      </w: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 </w:t>
      </w:r>
    </w:p>
    <w:p w14:paraId="4980E780" w14:textId="089F99D0" w:rsidR="00A929D0" w:rsidRPr="00501F3B" w:rsidRDefault="00A929D0" w:rsidP="00A929D0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Кут (уплотнения при транспортировке или </w:t>
      </w:r>
      <w:r w:rsidRPr="00501F3B">
        <w:rPr>
          <w:rFonts w:ascii="Roboto" w:hAnsi="Roboto"/>
          <w:sz w:val="23"/>
          <w:szCs w:val="23"/>
          <w:u w:val="single"/>
          <w:shd w:val="clear" w:color="auto" w:fill="FFFFFF"/>
        </w:rPr>
        <w:t>относительного уплотнения</w:t>
      </w:r>
      <w:r w:rsidRPr="00501F3B">
        <w:rPr>
          <w:rFonts w:ascii="Roboto" w:hAnsi="Roboto"/>
          <w:sz w:val="23"/>
          <w:szCs w:val="23"/>
          <w:shd w:val="clear" w:color="auto" w:fill="FFFFFF"/>
        </w:rPr>
        <w:t>) всегда больше единицы, поскольку рассчитывается как отношение первоначального объема материала к его к объему после перевозки.</w:t>
      </w:r>
    </w:p>
    <w:p w14:paraId="29342058" w14:textId="49DA8027" w:rsidR="007C2A56" w:rsidRPr="00501F3B" w:rsidRDefault="007C2A56" w:rsidP="00531B7E">
      <w:pPr>
        <w:pStyle w:val="a3"/>
        <w:numPr>
          <w:ilvl w:val="0"/>
          <w:numId w:val="2"/>
        </w:numPr>
        <w:shd w:val="clear" w:color="auto" w:fill="FFFFFF"/>
        <w:spacing w:before="0" w:beforeAutospacing="0" w:after="360" w:afterAutospacing="0"/>
        <w:ind w:left="0" w:firstLine="360"/>
        <w:jc w:val="both"/>
        <w:rPr>
          <w:rFonts w:ascii="Roboto" w:hAnsi="Roboto"/>
          <w:sz w:val="23"/>
          <w:szCs w:val="23"/>
          <w:u w:val="single"/>
        </w:rPr>
      </w:pPr>
      <w:r w:rsidRPr="00501F3B">
        <w:rPr>
          <w:rFonts w:ascii="Roboto" w:hAnsi="Roboto"/>
          <w:sz w:val="23"/>
          <w:szCs w:val="23"/>
        </w:rPr>
        <w:t>п. 35 Методики определения сметной стоимости строительства, утвержденной приказом Минстроя России от 04.08.2020 г.</w:t>
      </w:r>
      <w:hyperlink r:id="rId5" w:history="1">
        <w:r w:rsidRPr="00501F3B">
          <w:rPr>
            <w:rStyle w:val="a4"/>
            <w:rFonts w:ascii="Roboto" w:hAnsi="Roboto"/>
            <w:color w:val="auto"/>
            <w:sz w:val="23"/>
            <w:szCs w:val="23"/>
          </w:rPr>
          <w:t>№ 421/</w:t>
        </w:r>
        <w:proofErr w:type="spellStart"/>
        <w:r w:rsidRPr="00501F3B">
          <w:rPr>
            <w:rStyle w:val="a4"/>
            <w:rFonts w:ascii="Roboto" w:hAnsi="Roboto"/>
            <w:color w:val="auto"/>
            <w:sz w:val="23"/>
            <w:szCs w:val="23"/>
          </w:rPr>
          <w:t>пр</w:t>
        </w:r>
        <w:proofErr w:type="spellEnd"/>
      </w:hyperlink>
      <w:r w:rsidR="00531B7E" w:rsidRPr="00501F3B">
        <w:rPr>
          <w:rFonts w:ascii="Roboto" w:hAnsi="Roboto"/>
          <w:sz w:val="23"/>
          <w:szCs w:val="23"/>
        </w:rPr>
        <w:t xml:space="preserve"> </w:t>
      </w:r>
      <w:r w:rsidRPr="00501F3B">
        <w:rPr>
          <w:rFonts w:ascii="Roboto" w:hAnsi="Roboto"/>
          <w:sz w:val="23"/>
          <w:szCs w:val="23"/>
        </w:rPr>
        <w:t xml:space="preserve">- все сметные расчеты выполняются </w:t>
      </w:r>
      <w:r w:rsidRPr="00501F3B">
        <w:rPr>
          <w:rFonts w:ascii="Roboto" w:hAnsi="Roboto"/>
          <w:sz w:val="23"/>
          <w:szCs w:val="23"/>
          <w:u w:val="single"/>
        </w:rPr>
        <w:t>на основании проектной или иной технической документации.</w:t>
      </w:r>
    </w:p>
    <w:p w14:paraId="4FC98D7C" w14:textId="2C665FA2" w:rsidR="007C2A56" w:rsidRPr="00501F3B" w:rsidRDefault="007C2A56" w:rsidP="00531B7E">
      <w:pPr>
        <w:pStyle w:val="a3"/>
        <w:numPr>
          <w:ilvl w:val="0"/>
          <w:numId w:val="2"/>
        </w:numPr>
        <w:shd w:val="clear" w:color="auto" w:fill="FFFFFF"/>
        <w:spacing w:before="0" w:beforeAutospacing="0" w:after="360" w:afterAutospacing="0"/>
        <w:ind w:left="0" w:firstLine="360"/>
        <w:jc w:val="both"/>
        <w:rPr>
          <w:rFonts w:ascii="Roboto" w:hAnsi="Roboto"/>
          <w:sz w:val="23"/>
          <w:szCs w:val="23"/>
          <w:u w:val="single"/>
        </w:rPr>
      </w:pPr>
      <w:r w:rsidRPr="00501F3B">
        <w:rPr>
          <w:rFonts w:ascii="Roboto" w:hAnsi="Roboto"/>
          <w:sz w:val="23"/>
          <w:szCs w:val="23"/>
        </w:rPr>
        <w:t>Согласно «СП 45.13330.2017. Свод правил. Земляные сооружения, основания и фундаменты. Актуализированная редакция СНиП 3.02.01-87», утвержденному и введенному в действие приказом Минстроя России от 27.02.2017 № 125/</w:t>
      </w:r>
      <w:proofErr w:type="spellStart"/>
      <w:r w:rsidRPr="00501F3B">
        <w:rPr>
          <w:rFonts w:ascii="Roboto" w:hAnsi="Roboto"/>
          <w:sz w:val="23"/>
          <w:szCs w:val="23"/>
        </w:rPr>
        <w:t>пр</w:t>
      </w:r>
      <w:proofErr w:type="spellEnd"/>
      <w:r w:rsidRPr="00501F3B">
        <w:rPr>
          <w:rFonts w:ascii="Roboto" w:hAnsi="Roboto"/>
          <w:sz w:val="23"/>
          <w:szCs w:val="23"/>
        </w:rPr>
        <w:t xml:space="preserve"> (ред. от 20.11.2019), </w:t>
      </w:r>
      <w:r w:rsidRPr="00501F3B">
        <w:rPr>
          <w:rFonts w:ascii="Roboto" w:hAnsi="Roboto"/>
          <w:sz w:val="23"/>
          <w:szCs w:val="23"/>
          <w:u w:val="single"/>
        </w:rPr>
        <w:t>коэффициент уплотнения грунта принимается на основании проектных данных.</w:t>
      </w:r>
    </w:p>
    <w:p w14:paraId="4ABB6362" w14:textId="6DDC6D98" w:rsidR="007C2A56" w:rsidRPr="00501F3B" w:rsidRDefault="00531B7E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>Исходя из этого, о</w:t>
      </w:r>
      <w:r w:rsidR="007C2A56" w:rsidRPr="00501F3B">
        <w:rPr>
          <w:rFonts w:ascii="Roboto" w:hAnsi="Roboto"/>
          <w:sz w:val="23"/>
          <w:szCs w:val="23"/>
          <w:shd w:val="clear" w:color="auto" w:fill="FFFFFF"/>
        </w:rPr>
        <w:t xml:space="preserve">бъем земляных работ при составлении сметной документации на </w:t>
      </w:r>
      <w:r w:rsidR="007C2A56" w:rsidRPr="00501F3B">
        <w:rPr>
          <w:rFonts w:ascii="Roboto" w:hAnsi="Roboto"/>
          <w:sz w:val="23"/>
          <w:szCs w:val="23"/>
          <w:u w:val="single"/>
          <w:shd w:val="clear" w:color="auto" w:fill="FFFFFF"/>
        </w:rPr>
        <w:t>обратных засыпках в котлованах, траншеях</w:t>
      </w:r>
      <w:r w:rsidR="007C2A56" w:rsidRPr="00501F3B">
        <w:rPr>
          <w:rFonts w:ascii="Roboto" w:hAnsi="Roboto"/>
          <w:sz w:val="23"/>
          <w:szCs w:val="23"/>
          <w:shd w:val="clear" w:color="auto" w:fill="FFFFFF"/>
        </w:rPr>
        <w:t xml:space="preserve"> исчисляется по проектному геометрическому объему грунта в насыпи или в ином конструктивном элементе дорожной конструкции с учетом значения </w:t>
      </w:r>
      <w:r w:rsidR="007C2A56" w:rsidRPr="00501F3B">
        <w:rPr>
          <w:rFonts w:ascii="Roboto" w:hAnsi="Roboto"/>
          <w:sz w:val="23"/>
          <w:szCs w:val="23"/>
          <w:u w:val="single"/>
          <w:shd w:val="clear" w:color="auto" w:fill="FFFFFF"/>
        </w:rPr>
        <w:t>коэффициента относительного уплотнения</w:t>
      </w:r>
      <w:r w:rsidR="007C2A56" w:rsidRPr="00501F3B">
        <w:rPr>
          <w:rFonts w:ascii="Roboto" w:hAnsi="Roboto"/>
          <w:sz w:val="23"/>
          <w:szCs w:val="23"/>
          <w:shd w:val="clear" w:color="auto" w:fill="FFFFFF"/>
        </w:rPr>
        <w:t>.</w:t>
      </w:r>
    </w:p>
    <w:p w14:paraId="4B949972" w14:textId="357ABB1A" w:rsidR="00A929D0" w:rsidRPr="00501F3B" w:rsidRDefault="00F32B94" w:rsidP="00531B7E">
      <w:pPr>
        <w:jc w:val="both"/>
        <w:rPr>
          <w:rFonts w:ascii="Roboto" w:hAnsi="Roboto"/>
          <w:b/>
          <w:bCs/>
          <w:sz w:val="23"/>
          <w:szCs w:val="23"/>
          <w:u w:val="single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>На объекте «</w:t>
      </w:r>
      <w:r w:rsidR="00A929D0" w:rsidRPr="00501F3B">
        <w:rPr>
          <w:rFonts w:ascii="Roboto" w:hAnsi="Roboto"/>
          <w:sz w:val="23"/>
          <w:szCs w:val="23"/>
          <w:shd w:val="clear" w:color="auto" w:fill="FFFFFF"/>
        </w:rPr>
        <w:t xml:space="preserve">ЖД пути от испытательного центра до обкаточных путей, с удлинением трансбордера ц.417, расположенного по адресу: Московская область, </w:t>
      </w:r>
      <w:proofErr w:type="spellStart"/>
      <w:r w:rsidR="00A929D0" w:rsidRPr="00501F3B">
        <w:rPr>
          <w:rFonts w:ascii="Roboto" w:hAnsi="Roboto"/>
          <w:sz w:val="23"/>
          <w:szCs w:val="23"/>
          <w:shd w:val="clear" w:color="auto" w:fill="FFFFFF"/>
        </w:rPr>
        <w:t>г.о</w:t>
      </w:r>
      <w:proofErr w:type="spellEnd"/>
      <w:r w:rsidR="00A929D0" w:rsidRPr="00501F3B">
        <w:rPr>
          <w:rFonts w:ascii="Roboto" w:hAnsi="Roboto"/>
          <w:sz w:val="23"/>
          <w:szCs w:val="23"/>
          <w:shd w:val="clear" w:color="auto" w:fill="FFFFFF"/>
        </w:rPr>
        <w:t>. Мытищи, </w:t>
      </w:r>
      <w:proofErr w:type="spellStart"/>
      <w:r w:rsidR="00A929D0" w:rsidRPr="00501F3B">
        <w:rPr>
          <w:rFonts w:ascii="Roboto" w:hAnsi="Roboto"/>
          <w:sz w:val="23"/>
          <w:szCs w:val="23"/>
          <w:shd w:val="clear" w:color="auto" w:fill="FFFFFF"/>
        </w:rPr>
        <w:t>ул.Колонцова</w:t>
      </w:r>
      <w:proofErr w:type="spellEnd"/>
      <w:r w:rsidR="00A929D0" w:rsidRPr="00501F3B">
        <w:rPr>
          <w:rFonts w:ascii="Roboto" w:hAnsi="Roboto"/>
          <w:sz w:val="23"/>
          <w:szCs w:val="23"/>
          <w:shd w:val="clear" w:color="auto" w:fill="FFFFFF"/>
        </w:rPr>
        <w:t> 4</w:t>
      </w:r>
      <w:r w:rsidRPr="00501F3B">
        <w:rPr>
          <w:rFonts w:ascii="Roboto" w:hAnsi="Roboto"/>
          <w:sz w:val="23"/>
          <w:szCs w:val="23"/>
          <w:shd w:val="clear" w:color="auto" w:fill="FFFFFF"/>
        </w:rPr>
        <w:t>» в</w:t>
      </w:r>
      <w:r w:rsidR="00845CD8" w:rsidRPr="00501F3B">
        <w:rPr>
          <w:rFonts w:ascii="Roboto" w:hAnsi="Roboto"/>
          <w:sz w:val="23"/>
          <w:szCs w:val="23"/>
          <w:shd w:val="clear" w:color="auto" w:fill="FFFFFF"/>
        </w:rPr>
        <w:t xml:space="preserve"> утвержденной</w:t>
      </w: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 проектной документации</w:t>
      </w:r>
      <w:r w:rsidR="00845CD8" w:rsidRPr="00501F3B">
        <w:rPr>
          <w:rFonts w:ascii="Roboto" w:hAnsi="Roboto"/>
          <w:sz w:val="23"/>
          <w:szCs w:val="23"/>
          <w:shd w:val="clear" w:color="auto" w:fill="FFFFFF"/>
        </w:rPr>
        <w:t>,</w:t>
      </w: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 </w:t>
      </w:r>
      <w:r w:rsidR="00601C51" w:rsidRPr="00501F3B">
        <w:rPr>
          <w:rFonts w:ascii="Roboto" w:hAnsi="Roboto"/>
          <w:sz w:val="23"/>
          <w:szCs w:val="23"/>
          <w:shd w:val="clear" w:color="auto" w:fill="FFFFFF"/>
        </w:rPr>
        <w:t>шифр 131-</w:t>
      </w:r>
      <w:proofErr w:type="gramStart"/>
      <w:r w:rsidR="00601C51" w:rsidRPr="00501F3B">
        <w:rPr>
          <w:rFonts w:ascii="Roboto" w:hAnsi="Roboto"/>
          <w:sz w:val="23"/>
          <w:szCs w:val="23"/>
          <w:shd w:val="clear" w:color="auto" w:fill="FFFFFF"/>
        </w:rPr>
        <w:t>23.ВР</w:t>
      </w:r>
      <w:proofErr w:type="gramEnd"/>
      <w:r w:rsidR="00845CD8" w:rsidRPr="00501F3B">
        <w:rPr>
          <w:rFonts w:ascii="Roboto" w:hAnsi="Roboto"/>
          <w:sz w:val="23"/>
          <w:szCs w:val="23"/>
          <w:shd w:val="clear" w:color="auto" w:fill="FFFFFF"/>
        </w:rPr>
        <w:t>,</w:t>
      </w:r>
      <w:r w:rsidR="00601C51" w:rsidRPr="00501F3B">
        <w:rPr>
          <w:rFonts w:ascii="Roboto" w:hAnsi="Roboto"/>
          <w:sz w:val="23"/>
          <w:szCs w:val="23"/>
          <w:shd w:val="clear" w:color="auto" w:fill="FFFFFF"/>
        </w:rPr>
        <w:t xml:space="preserve"> указан </w:t>
      </w:r>
      <w:proofErr w:type="spellStart"/>
      <w:r w:rsidR="00601C51" w:rsidRPr="00501F3B">
        <w:rPr>
          <w:rFonts w:ascii="Roboto" w:hAnsi="Roboto"/>
          <w:b/>
          <w:bCs/>
          <w:sz w:val="23"/>
          <w:szCs w:val="23"/>
          <w:u w:val="single"/>
          <w:shd w:val="clear" w:color="auto" w:fill="FFFFFF"/>
        </w:rPr>
        <w:t>Купл</w:t>
      </w:r>
      <w:proofErr w:type="spellEnd"/>
      <w:r w:rsidR="00601C51" w:rsidRPr="00501F3B">
        <w:rPr>
          <w:rFonts w:ascii="Roboto" w:hAnsi="Roboto"/>
          <w:b/>
          <w:bCs/>
          <w:sz w:val="23"/>
          <w:szCs w:val="23"/>
          <w:u w:val="single"/>
          <w:shd w:val="clear" w:color="auto" w:fill="FFFFFF"/>
        </w:rPr>
        <w:t>=1,1.</w:t>
      </w:r>
    </w:p>
    <w:p w14:paraId="6C482BFA" w14:textId="65612EC1" w:rsidR="009567D5" w:rsidRDefault="00845CD8" w:rsidP="00845CD8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Соответственно, в ведомостях </w:t>
      </w:r>
      <w:proofErr w:type="gramStart"/>
      <w:r w:rsidRPr="00501F3B">
        <w:rPr>
          <w:rFonts w:ascii="Roboto" w:hAnsi="Roboto"/>
          <w:sz w:val="23"/>
          <w:szCs w:val="23"/>
          <w:shd w:val="clear" w:color="auto" w:fill="FFFFFF"/>
        </w:rPr>
        <w:t>объемов работ</w:t>
      </w:r>
      <w:proofErr w:type="gramEnd"/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 оформляемых согласно исполнительной документации, для обеспечения значения уплотнения при обратной засыпке песком 0,98, </w:t>
      </w:r>
      <w:r w:rsidRPr="00501F3B">
        <w:rPr>
          <w:rFonts w:ascii="Roboto" w:hAnsi="Roboto"/>
          <w:sz w:val="23"/>
          <w:szCs w:val="23"/>
          <w:u w:val="single"/>
          <w:shd w:val="clear" w:color="auto" w:fill="FFFFFF"/>
        </w:rPr>
        <w:t>указывается коэффициент относительного уплотнения – 1,1.</w:t>
      </w:r>
      <w:r w:rsidRPr="00501F3B">
        <w:rPr>
          <w:rFonts w:ascii="Roboto" w:hAnsi="Roboto"/>
          <w:sz w:val="23"/>
          <w:szCs w:val="23"/>
          <w:shd w:val="clear" w:color="auto" w:fill="FFFFFF"/>
        </w:rPr>
        <w:t xml:space="preserve"> </w:t>
      </w:r>
    </w:p>
    <w:p w14:paraId="575105B9" w14:textId="5C513297" w:rsidR="009567D5" w:rsidRDefault="009567D5" w:rsidP="00845CD8">
      <w:pPr>
        <w:jc w:val="both"/>
        <w:rPr>
          <w:rFonts w:ascii="Roboto" w:hAnsi="Roboto"/>
          <w:b/>
          <w:bCs/>
          <w:sz w:val="23"/>
          <w:szCs w:val="23"/>
          <w:u w:val="single"/>
          <w:shd w:val="clear" w:color="auto" w:fill="FFFFFF"/>
        </w:rPr>
      </w:pPr>
      <w:r w:rsidRPr="009567D5">
        <w:rPr>
          <w:rFonts w:ascii="Roboto" w:hAnsi="Roboto"/>
          <w:b/>
          <w:bCs/>
          <w:sz w:val="23"/>
          <w:szCs w:val="23"/>
          <w:highlight w:val="yellow"/>
          <w:u w:val="single"/>
          <w:shd w:val="clear" w:color="auto" w:fill="FFFFFF"/>
        </w:rPr>
        <w:t>Обратная засыпка</w:t>
      </w:r>
      <w:r>
        <w:rPr>
          <w:rFonts w:ascii="Roboto" w:hAnsi="Roboto"/>
          <w:b/>
          <w:bCs/>
          <w:sz w:val="23"/>
          <w:szCs w:val="23"/>
          <w:u w:val="single"/>
          <w:shd w:val="clear" w:color="auto" w:fill="FFFFFF"/>
        </w:rPr>
        <w:t>.</w:t>
      </w:r>
    </w:p>
    <w:p w14:paraId="320EA06D" w14:textId="12A92E5F" w:rsidR="009567D5" w:rsidRDefault="009567D5" w:rsidP="00845CD8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 w:rsidRPr="009567D5">
        <w:rPr>
          <w:rFonts w:ascii="Roboto" w:hAnsi="Roboto"/>
          <w:sz w:val="23"/>
          <w:szCs w:val="23"/>
          <w:shd w:val="clear" w:color="auto" w:fill="FFFFFF"/>
        </w:rPr>
        <w:t>Дл</w:t>
      </w:r>
      <w:r>
        <w:rPr>
          <w:rFonts w:ascii="Roboto" w:hAnsi="Roboto"/>
          <w:sz w:val="23"/>
          <w:szCs w:val="23"/>
          <w:shd w:val="clear" w:color="auto" w:fill="FFFFFF"/>
        </w:rPr>
        <w:t>я осуществления обратной засыпки грунтом или песком</w:t>
      </w:r>
      <w:r w:rsidR="007153AC">
        <w:rPr>
          <w:rFonts w:ascii="Roboto" w:hAnsi="Roboto"/>
          <w:sz w:val="23"/>
          <w:szCs w:val="23"/>
          <w:shd w:val="clear" w:color="auto" w:fill="FFFFFF"/>
        </w:rPr>
        <w:t>,</w:t>
      </w:r>
      <w:r>
        <w:rPr>
          <w:rFonts w:ascii="Roboto" w:hAnsi="Roboto"/>
          <w:sz w:val="23"/>
          <w:szCs w:val="23"/>
          <w:shd w:val="clear" w:color="auto" w:fill="FFFFFF"/>
        </w:rPr>
        <w:t xml:space="preserve"> подрядной организацией применялся экскаватор </w:t>
      </w:r>
      <w:proofErr w:type="spellStart"/>
      <w:r w:rsidR="007153AC" w:rsidRPr="007153AC">
        <w:rPr>
          <w:rFonts w:ascii="Roboto" w:hAnsi="Roboto"/>
          <w:sz w:val="23"/>
          <w:szCs w:val="23"/>
          <w:shd w:val="clear" w:color="auto" w:fill="FFFFFF"/>
        </w:rPr>
        <w:t>Zoomlion</w:t>
      </w:r>
      <w:proofErr w:type="spellEnd"/>
      <w:r w:rsidR="007153AC" w:rsidRPr="007153AC">
        <w:rPr>
          <w:rFonts w:ascii="Roboto" w:hAnsi="Roboto"/>
          <w:sz w:val="23"/>
          <w:szCs w:val="23"/>
          <w:shd w:val="clear" w:color="auto" w:fill="FFFFFF"/>
        </w:rPr>
        <w:t xml:space="preserve"> ZE21SE </w:t>
      </w:r>
      <w:r>
        <w:rPr>
          <w:rFonts w:ascii="Roboto" w:hAnsi="Roboto"/>
          <w:sz w:val="23"/>
          <w:szCs w:val="23"/>
          <w:shd w:val="clear" w:color="auto" w:fill="FFFFFF"/>
        </w:rPr>
        <w:t>с ковшом емкостью 0,5м3.</w:t>
      </w:r>
      <w:r w:rsidR="007153AC">
        <w:rPr>
          <w:rFonts w:ascii="Roboto" w:hAnsi="Roboto"/>
          <w:sz w:val="23"/>
          <w:szCs w:val="23"/>
          <w:shd w:val="clear" w:color="auto" w:fill="FFFFFF"/>
        </w:rPr>
        <w:t xml:space="preserve"> (</w:t>
      </w:r>
      <w:r w:rsidR="007153AC" w:rsidRPr="007153AC">
        <w:rPr>
          <w:rFonts w:ascii="Roboto" w:hAnsi="Roboto"/>
          <w:i/>
          <w:iCs/>
          <w:sz w:val="23"/>
          <w:szCs w:val="23"/>
          <w:shd w:val="clear" w:color="auto" w:fill="FFFFFF"/>
        </w:rPr>
        <w:t>согласно Договору №1808 от 18.08.2023 года</w:t>
      </w:r>
      <w:r w:rsidR="007153AC">
        <w:rPr>
          <w:rFonts w:ascii="Roboto" w:hAnsi="Roboto"/>
          <w:sz w:val="23"/>
          <w:szCs w:val="23"/>
          <w:shd w:val="clear" w:color="auto" w:fill="FFFFFF"/>
        </w:rPr>
        <w:t>).</w:t>
      </w:r>
    </w:p>
    <w:p w14:paraId="7F649CEB" w14:textId="7762E888" w:rsidR="007153AC" w:rsidRPr="009567D5" w:rsidRDefault="007153AC" w:rsidP="00845CD8">
      <w:pPr>
        <w:jc w:val="both"/>
        <w:rPr>
          <w:rFonts w:ascii="Roboto" w:hAnsi="Roboto"/>
          <w:sz w:val="23"/>
          <w:szCs w:val="23"/>
          <w:shd w:val="clear" w:color="auto" w:fill="FFFFFF"/>
        </w:rPr>
      </w:pPr>
      <w:r>
        <w:rPr>
          <w:rFonts w:ascii="Roboto" w:hAnsi="Roboto"/>
          <w:sz w:val="23"/>
          <w:szCs w:val="23"/>
          <w:shd w:val="clear" w:color="auto" w:fill="FFFFFF"/>
        </w:rPr>
        <w:t xml:space="preserve">Согласно ТЧ ФЕР 01. Земляные работы, п. 1.1.28 - </w:t>
      </w:r>
      <w:r w:rsidRPr="007153AC">
        <w:rPr>
          <w:rFonts w:ascii="Roboto" w:hAnsi="Roboto"/>
          <w:sz w:val="23"/>
          <w:szCs w:val="23"/>
          <w:shd w:val="clear" w:color="auto" w:fill="FFFFFF"/>
        </w:rPr>
        <w:t xml:space="preserve">Разработку машинами ранее разработанных или разрыхленных грунтов следует определять: при работе экскаваторов по расценкам для грунтов на </w:t>
      </w:r>
      <w:r w:rsidRPr="007153AC">
        <w:rPr>
          <w:rFonts w:ascii="Roboto" w:hAnsi="Roboto"/>
          <w:sz w:val="23"/>
          <w:szCs w:val="23"/>
          <w:u w:val="single"/>
          <w:shd w:val="clear" w:color="auto" w:fill="FFFFFF"/>
        </w:rPr>
        <w:t>одну группу ниже</w:t>
      </w:r>
      <w:r w:rsidRPr="007153AC">
        <w:rPr>
          <w:rFonts w:ascii="Roboto" w:hAnsi="Roboto"/>
          <w:sz w:val="23"/>
          <w:szCs w:val="23"/>
          <w:shd w:val="clear" w:color="auto" w:fill="FFFFFF"/>
        </w:rPr>
        <w:t xml:space="preserve"> (грунты 2 по 1; 3 по 2; 4 по 3</w:t>
      </w:r>
      <w:r>
        <w:rPr>
          <w:rFonts w:ascii="Roboto" w:hAnsi="Roboto"/>
          <w:sz w:val="23"/>
          <w:szCs w:val="23"/>
          <w:shd w:val="clear" w:color="auto" w:fill="FFFFFF"/>
        </w:rPr>
        <w:t>).</w:t>
      </w:r>
    </w:p>
    <w:p w14:paraId="7FA20B92" w14:textId="435E5FCC" w:rsidR="00845CD8" w:rsidRPr="00501F3B" w:rsidRDefault="00845CD8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</w:p>
    <w:p w14:paraId="0BA037A9" w14:textId="48DA42B3" w:rsidR="00601C51" w:rsidRPr="00501F3B" w:rsidRDefault="00601C51" w:rsidP="00531B7E">
      <w:pPr>
        <w:jc w:val="both"/>
        <w:rPr>
          <w:rFonts w:ascii="Roboto" w:hAnsi="Roboto"/>
          <w:sz w:val="23"/>
          <w:szCs w:val="23"/>
          <w:shd w:val="clear" w:color="auto" w:fill="FFFFFF"/>
        </w:rPr>
      </w:pPr>
    </w:p>
    <w:sectPr w:rsidR="00601C51" w:rsidRPr="00501F3B" w:rsidSect="00647177">
      <w:pgSz w:w="11906" w:h="16838"/>
      <w:pgMar w:top="28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814AF"/>
    <w:multiLevelType w:val="hybridMultilevel"/>
    <w:tmpl w:val="B1187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0422B"/>
    <w:multiLevelType w:val="hybridMultilevel"/>
    <w:tmpl w:val="466E4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56"/>
    <w:rsid w:val="002A727E"/>
    <w:rsid w:val="00501F3B"/>
    <w:rsid w:val="00531B7E"/>
    <w:rsid w:val="00601C51"/>
    <w:rsid w:val="00647177"/>
    <w:rsid w:val="007153AC"/>
    <w:rsid w:val="007C2A56"/>
    <w:rsid w:val="00845CD8"/>
    <w:rsid w:val="008933A9"/>
    <w:rsid w:val="009062DB"/>
    <w:rsid w:val="009567D5"/>
    <w:rsid w:val="00A1279F"/>
    <w:rsid w:val="00A929D0"/>
    <w:rsid w:val="00BC5FCC"/>
    <w:rsid w:val="00F3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13337"/>
  <w15:chartTrackingRefBased/>
  <w15:docId w15:val="{42F54422-6B1E-4679-8412-08AD2283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2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2A5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92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metchik.com/dokumenty/normativnye-dokumenty/mds/metodika-opredeleniya-smetnoy-stoimosti-stroitelstv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11</cp:revision>
  <dcterms:created xsi:type="dcterms:W3CDTF">2024-06-04T06:58:00Z</dcterms:created>
  <dcterms:modified xsi:type="dcterms:W3CDTF">2024-06-07T12:31:00Z</dcterms:modified>
</cp:coreProperties>
</file>