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4FB" w:rsidRPr="009E6EDC" w:rsidRDefault="009E6EDC">
      <w:pPr>
        <w:pStyle w:val="ConsNonformat"/>
        <w:widowControl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sz w:val="22"/>
          <w:szCs w:val="22"/>
          <w:u w:val="single"/>
        </w:rPr>
        <w:t>ООО "МЕГАФЛАГ 2000"</w:t>
      </w:r>
    </w:p>
    <w:p w:rsidR="00DA54FB" w:rsidRDefault="00DA54FB">
      <w:pPr>
        <w:pStyle w:val="Con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:rsidR="00DA54FB" w:rsidRDefault="00DA54FB">
      <w:pPr>
        <w:pStyle w:val="Con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Адрес</w:t>
      </w:r>
      <w:r w:rsidRPr="009E6EDC">
        <w:rPr>
          <w:rFonts w:ascii="Times New Roman" w:hAnsi="Times New Roman" w:cs="Times New Roman"/>
          <w:b/>
          <w:sz w:val="22"/>
          <w:szCs w:val="22"/>
        </w:rPr>
        <w:t xml:space="preserve">: </w:t>
      </w:r>
      <w:r w:rsidR="009E6EDC">
        <w:rPr>
          <w:rFonts w:ascii="Times New Roman" w:hAnsi="Times New Roman" w:cs="Times New Roman"/>
          <w:b/>
          <w:sz w:val="22"/>
          <w:szCs w:val="22"/>
        </w:rPr>
        <w:t xml:space="preserve">107564, </w:t>
      </w:r>
      <w:proofErr w:type="spellStart"/>
      <w:r w:rsidR="009E6EDC">
        <w:rPr>
          <w:rFonts w:ascii="Times New Roman" w:hAnsi="Times New Roman" w:cs="Times New Roman"/>
          <w:b/>
          <w:sz w:val="22"/>
          <w:szCs w:val="22"/>
        </w:rPr>
        <w:t>Г.Москва</w:t>
      </w:r>
      <w:proofErr w:type="spellEnd"/>
      <w:r w:rsidR="009E6EDC">
        <w:rPr>
          <w:rFonts w:ascii="Times New Roman" w:hAnsi="Times New Roman" w:cs="Times New Roman"/>
          <w:b/>
          <w:sz w:val="22"/>
          <w:szCs w:val="22"/>
        </w:rPr>
        <w:t xml:space="preserve">, </w:t>
      </w:r>
      <w:proofErr w:type="spellStart"/>
      <w:r w:rsidR="009E6EDC">
        <w:rPr>
          <w:rFonts w:ascii="Times New Roman" w:hAnsi="Times New Roman" w:cs="Times New Roman"/>
          <w:b/>
          <w:sz w:val="22"/>
          <w:szCs w:val="22"/>
        </w:rPr>
        <w:t>вн.тер</w:t>
      </w:r>
      <w:proofErr w:type="spellEnd"/>
      <w:r w:rsidR="009E6EDC">
        <w:rPr>
          <w:rFonts w:ascii="Times New Roman" w:hAnsi="Times New Roman" w:cs="Times New Roman"/>
          <w:b/>
          <w:sz w:val="22"/>
          <w:szCs w:val="22"/>
        </w:rPr>
        <w:t xml:space="preserve">. г. Муниципальный Округ </w:t>
      </w:r>
      <w:proofErr w:type="spellStart"/>
      <w:r w:rsidR="009E6EDC">
        <w:rPr>
          <w:rFonts w:ascii="Times New Roman" w:hAnsi="Times New Roman" w:cs="Times New Roman"/>
          <w:b/>
          <w:sz w:val="22"/>
          <w:szCs w:val="22"/>
        </w:rPr>
        <w:t>Богородское</w:t>
      </w:r>
      <w:proofErr w:type="spellEnd"/>
      <w:r w:rsidR="009E6EDC">
        <w:rPr>
          <w:rFonts w:ascii="Times New Roman" w:hAnsi="Times New Roman" w:cs="Times New Roman"/>
          <w:b/>
          <w:sz w:val="22"/>
          <w:szCs w:val="22"/>
        </w:rPr>
        <w:t xml:space="preserve">, </w:t>
      </w:r>
      <w:proofErr w:type="spellStart"/>
      <w:r w:rsidR="009E6EDC">
        <w:rPr>
          <w:rFonts w:ascii="Times New Roman" w:hAnsi="Times New Roman" w:cs="Times New Roman"/>
          <w:b/>
          <w:sz w:val="22"/>
          <w:szCs w:val="22"/>
        </w:rPr>
        <w:t>ул</w:t>
      </w:r>
      <w:proofErr w:type="spellEnd"/>
      <w:r w:rsidR="009E6EDC">
        <w:rPr>
          <w:rFonts w:ascii="Times New Roman" w:hAnsi="Times New Roman" w:cs="Times New Roman"/>
          <w:b/>
          <w:sz w:val="22"/>
          <w:szCs w:val="22"/>
        </w:rPr>
        <w:t xml:space="preserve"> Краснобогатырская, дом 6, строение 2, этаж 2, помещение 31</w:t>
      </w:r>
    </w:p>
    <w:p w:rsidR="00DA54FB" w:rsidRDefault="00DA54FB">
      <w:pPr>
        <w:pStyle w:val="Con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</w:p>
    <w:p w:rsidR="00DA54FB" w:rsidRDefault="00DA54FB">
      <w:pPr>
        <w:pStyle w:val="ConsNonformat"/>
        <w:widowControl/>
        <w:rPr>
          <w:rFonts w:ascii="Times New Roman" w:hAnsi="Times New Roman" w:cs="Times New Roman"/>
          <w:b/>
          <w:sz w:val="28"/>
          <w:szCs w:val="22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Коммерческое предложение № </w:t>
      </w:r>
      <w:r w:rsidR="009E6EDC">
        <w:rPr>
          <w:rFonts w:ascii="Times New Roman" w:hAnsi="Times New Roman" w:cs="Times New Roman"/>
          <w:b/>
          <w:sz w:val="28"/>
          <w:szCs w:val="28"/>
        </w:rPr>
        <w:t>ИМ-95041</w:t>
      </w:r>
      <w:r>
        <w:rPr>
          <w:rFonts w:ascii="Times New Roman" w:hAnsi="Times New Roman" w:cs="Times New Roman"/>
          <w:b/>
          <w:sz w:val="28"/>
          <w:szCs w:val="28"/>
        </w:rPr>
        <w:t xml:space="preserve"> от </w:t>
      </w:r>
      <w:r w:rsidR="009E6EDC">
        <w:rPr>
          <w:rFonts w:ascii="Times New Roman" w:hAnsi="Times New Roman" w:cs="Times New Roman"/>
          <w:b/>
          <w:sz w:val="28"/>
          <w:szCs w:val="22"/>
        </w:rPr>
        <w:t>20.07.2023</w:t>
      </w:r>
    </w:p>
    <w:p w:rsidR="00DA54FB" w:rsidRPr="00DA54FB" w:rsidRDefault="00DA54FB">
      <w:pPr>
        <w:pStyle w:val="ConsNonformat"/>
        <w:widowControl/>
        <w:rPr>
          <w:rFonts w:ascii="Times New Roman" w:hAnsi="Times New Roman" w:cs="Times New Roman"/>
        </w:rPr>
      </w:pPr>
      <w:r w:rsidRPr="00DA54FB">
        <w:rPr>
          <w:rFonts w:ascii="Times New Roman" w:hAnsi="Times New Roman" w:cs="Times New Roman"/>
        </w:rPr>
        <w:t>Счет по данному коммерческому предложению выставляется после согласования.</w:t>
      </w:r>
    </w:p>
    <w:p w:rsidR="00DA54FB" w:rsidRDefault="00DA54FB">
      <w:pPr>
        <w:pStyle w:val="Con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885"/>
        <w:gridCol w:w="8603"/>
      </w:tblGrid>
      <w:tr w:rsidR="00DA54FB">
        <w:tc>
          <w:tcPr>
            <w:tcW w:w="1908" w:type="dxa"/>
          </w:tcPr>
          <w:p w:rsidR="00DA54FB" w:rsidRDefault="00DA54FB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Заказчик: </w:t>
            </w:r>
          </w:p>
        </w:tc>
        <w:tc>
          <w:tcPr>
            <w:tcW w:w="8796" w:type="dxa"/>
          </w:tcPr>
          <w:p w:rsidR="00DA54FB" w:rsidRDefault="009E6EDC" w:rsidP="009E6EDC">
            <w:pPr>
              <w:pStyle w:val="ConsNonformat"/>
              <w:widowControl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ООО "КИКГЕОСТРОЙ"</w:t>
            </w:r>
            <w:r w:rsidR="00DA54F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109004, город Москва, ул. Земляной Вал, дом 65, квартира 59</w:t>
            </w:r>
          </w:p>
        </w:tc>
      </w:tr>
    </w:tbl>
    <w:p w:rsidR="00867A9C" w:rsidRDefault="00867A9C" w:rsidP="00867A9C">
      <w:pPr>
        <w:pStyle w:val="ConsNonformat"/>
        <w:widowControl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2"/>
          <w:szCs w:val="22"/>
        </w:rPr>
        <w:t>Телеф</w:t>
      </w:r>
      <w:r w:rsidRPr="00C62049">
        <w:rPr>
          <w:rFonts w:ascii="Times New Roman" w:hAnsi="Times New Roman" w:cs="Times New Roman"/>
          <w:sz w:val="22"/>
          <w:szCs w:val="22"/>
        </w:rPr>
        <w:t xml:space="preserve">он: </w:t>
      </w:r>
      <w:r w:rsidR="009E6EDC">
        <w:rPr>
          <w:rFonts w:ascii="Times New Roman" w:hAnsi="Times New Roman" w:cs="Times New Roman"/>
          <w:sz w:val="22"/>
          <w:szCs w:val="22"/>
        </w:rPr>
        <w:t>89032978483</w:t>
      </w:r>
      <w:r>
        <w:rPr>
          <w:rFonts w:ascii="Times New Roman" w:hAnsi="Times New Roman" w:cs="Times New Roman"/>
          <w:sz w:val="22"/>
          <w:szCs w:val="22"/>
        </w:rPr>
        <w:t xml:space="preserve">     Факс: </w:t>
      </w:r>
      <w:bookmarkStart w:id="0" w:name="ФаксКлиента"/>
      <w:r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ФаксКлиента"/>
            <w:enabled/>
            <w:calcOnExit w:val="0"/>
            <w:textInput>
              <w:maxLength w:val="30"/>
            </w:textInput>
          </w:ffData>
        </w:fldChar>
      </w:r>
      <w:r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Pr="00C62049"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  <w:fldChar w:fldCharType="separate"/>
      </w:r>
      <w:r>
        <w:rPr>
          <w:rFonts w:ascii="Times New Roman" w:hAnsi="Times New Roman" w:cs="Times New Roman"/>
          <w:noProof/>
          <w:sz w:val="22"/>
          <w:szCs w:val="22"/>
        </w:rPr>
        <w:t> </w:t>
      </w:r>
      <w:r>
        <w:rPr>
          <w:rFonts w:ascii="Times New Roman" w:hAnsi="Times New Roman" w:cs="Times New Roman"/>
          <w:noProof/>
          <w:sz w:val="22"/>
          <w:szCs w:val="22"/>
        </w:rPr>
        <w:t> </w:t>
      </w:r>
      <w:r>
        <w:rPr>
          <w:rFonts w:ascii="Times New Roman" w:hAnsi="Times New Roman" w:cs="Times New Roman"/>
          <w:noProof/>
          <w:sz w:val="22"/>
          <w:szCs w:val="22"/>
        </w:rPr>
        <w:t> </w:t>
      </w:r>
      <w:r>
        <w:rPr>
          <w:rFonts w:ascii="Times New Roman" w:hAnsi="Times New Roman" w:cs="Times New Roman"/>
          <w:noProof/>
          <w:sz w:val="22"/>
          <w:szCs w:val="22"/>
        </w:rPr>
        <w:t> </w:t>
      </w:r>
      <w:r>
        <w:rPr>
          <w:rFonts w:ascii="Times New Roman" w:hAnsi="Times New Roman" w:cs="Times New Roman"/>
          <w:noProof/>
          <w:sz w:val="22"/>
          <w:szCs w:val="22"/>
        </w:rPr>
        <w:t> </w:t>
      </w:r>
      <w:r>
        <w:rPr>
          <w:rFonts w:ascii="Times New Roman" w:hAnsi="Times New Roman" w:cs="Times New Roman"/>
          <w:sz w:val="22"/>
          <w:szCs w:val="22"/>
        </w:rPr>
        <w:fldChar w:fldCharType="end"/>
      </w:r>
      <w:bookmarkEnd w:id="0"/>
    </w:p>
    <w:p w:rsidR="00DA54FB" w:rsidRDefault="00DA54FB">
      <w:pPr>
        <w:pStyle w:val="Con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54FB" w:rsidRDefault="00DA54FB">
      <w:pPr>
        <w:pStyle w:val="Con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108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6"/>
        <w:gridCol w:w="4154"/>
        <w:gridCol w:w="567"/>
        <w:gridCol w:w="873"/>
        <w:gridCol w:w="1080"/>
        <w:gridCol w:w="1800"/>
        <w:gridCol w:w="1800"/>
      </w:tblGrid>
      <w:tr w:rsidR="00A21296">
        <w:tblPrEx>
          <w:tblCellMar>
            <w:top w:w="0" w:type="dxa"/>
            <w:bottom w:w="0" w:type="dxa"/>
          </w:tblCellMar>
        </w:tblPrEx>
        <w:trPr>
          <w:trHeight w:val="627"/>
        </w:trPr>
        <w:tc>
          <w:tcPr>
            <w:tcW w:w="526" w:type="dxa"/>
          </w:tcPr>
          <w:p w:rsidR="00A21296" w:rsidRDefault="00A21296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4154" w:type="dxa"/>
          </w:tcPr>
          <w:p w:rsidR="00A21296" w:rsidRDefault="00A21296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Наименование товара</w:t>
            </w:r>
          </w:p>
        </w:tc>
        <w:tc>
          <w:tcPr>
            <w:tcW w:w="567" w:type="dxa"/>
          </w:tcPr>
          <w:p w:rsidR="00A21296" w:rsidRDefault="00A21296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Ед.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изм</w:t>
            </w:r>
            <w:proofErr w:type="spellEnd"/>
          </w:p>
        </w:tc>
        <w:tc>
          <w:tcPr>
            <w:tcW w:w="873" w:type="dxa"/>
          </w:tcPr>
          <w:p w:rsidR="00A21296" w:rsidRDefault="00A21296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Кол-во</w:t>
            </w:r>
          </w:p>
        </w:tc>
        <w:tc>
          <w:tcPr>
            <w:tcW w:w="1080" w:type="dxa"/>
          </w:tcPr>
          <w:p w:rsidR="00A21296" w:rsidRDefault="00A21296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00" w:type="dxa"/>
          </w:tcPr>
          <w:p w:rsidR="00A21296" w:rsidRDefault="00A21296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Цена </w:t>
            </w:r>
          </w:p>
        </w:tc>
        <w:tc>
          <w:tcPr>
            <w:tcW w:w="1800" w:type="dxa"/>
          </w:tcPr>
          <w:p w:rsidR="00A21296" w:rsidRDefault="00A21296" w:rsidP="00A21296">
            <w:pPr>
              <w:pStyle w:val="ConsNonformat"/>
              <w:widowControl/>
              <w:ind w:left="252" w:hanging="25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Сумма </w:t>
            </w:r>
          </w:p>
        </w:tc>
      </w:tr>
      <w:tr w:rsidR="00A21296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526" w:type="dxa"/>
          </w:tcPr>
          <w:p w:rsidR="00A21296" w:rsidRDefault="009E6EDC">
            <w:pPr>
              <w:pStyle w:val="ConsNonformat"/>
              <w:widowControl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154" w:type="dxa"/>
          </w:tcPr>
          <w:p w:rsidR="00A21296" w:rsidRDefault="009E6EDC">
            <w:pPr>
              <w:pStyle w:val="Con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скрытый подъемный механизм с зажимом универсальный сталь Н702 </w:t>
            </w:r>
          </w:p>
        </w:tc>
        <w:tc>
          <w:tcPr>
            <w:tcW w:w="567" w:type="dxa"/>
          </w:tcPr>
          <w:p w:rsidR="00A21296" w:rsidRDefault="009E6EDC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873" w:type="dxa"/>
          </w:tcPr>
          <w:p w:rsidR="00A21296" w:rsidRDefault="009E6EDC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080" w:type="dxa"/>
          </w:tcPr>
          <w:p w:rsidR="00A21296" w:rsidRDefault="00A21296">
            <w:pPr>
              <w:pStyle w:val="ConsNonformat"/>
              <w:widowControl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00" w:type="dxa"/>
          </w:tcPr>
          <w:p w:rsidR="00A21296" w:rsidRDefault="009E6EDC">
            <w:pPr>
              <w:pStyle w:val="ConsNonformat"/>
              <w:widowControl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2 040,00</w:t>
            </w:r>
          </w:p>
        </w:tc>
        <w:tc>
          <w:tcPr>
            <w:tcW w:w="1800" w:type="dxa"/>
          </w:tcPr>
          <w:p w:rsidR="00A21296" w:rsidRDefault="009E6EDC">
            <w:pPr>
              <w:pStyle w:val="ConsNonformat"/>
              <w:widowControl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6 120,00</w:t>
            </w:r>
          </w:p>
        </w:tc>
      </w:tr>
      <w:tr w:rsidR="009E6EDC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526" w:type="dxa"/>
          </w:tcPr>
          <w:p w:rsidR="009E6EDC" w:rsidRDefault="009E6EDC">
            <w:pPr>
              <w:pStyle w:val="ConsNonformat"/>
              <w:widowControl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4154" w:type="dxa"/>
          </w:tcPr>
          <w:p w:rsidR="009E6EDC" w:rsidRDefault="009E6EDC">
            <w:pPr>
              <w:pStyle w:val="Con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навершие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для мачты луковица серебро </w:t>
            </w:r>
          </w:p>
        </w:tc>
        <w:tc>
          <w:tcPr>
            <w:tcW w:w="567" w:type="dxa"/>
          </w:tcPr>
          <w:p w:rsidR="009E6EDC" w:rsidRDefault="009E6EDC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873" w:type="dxa"/>
          </w:tcPr>
          <w:p w:rsidR="009E6EDC" w:rsidRDefault="009E6EDC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080" w:type="dxa"/>
          </w:tcPr>
          <w:p w:rsidR="009E6EDC" w:rsidRDefault="009E6EDC">
            <w:pPr>
              <w:pStyle w:val="ConsNonformat"/>
              <w:widowControl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00" w:type="dxa"/>
          </w:tcPr>
          <w:p w:rsidR="009E6EDC" w:rsidRDefault="009E6EDC">
            <w:pPr>
              <w:pStyle w:val="ConsNonformat"/>
              <w:widowControl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1 200,00</w:t>
            </w:r>
          </w:p>
        </w:tc>
        <w:tc>
          <w:tcPr>
            <w:tcW w:w="1800" w:type="dxa"/>
          </w:tcPr>
          <w:p w:rsidR="009E6EDC" w:rsidRDefault="009E6EDC">
            <w:pPr>
              <w:pStyle w:val="ConsNonformat"/>
              <w:widowControl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3 600,00</w:t>
            </w:r>
          </w:p>
        </w:tc>
      </w:tr>
      <w:tr w:rsidR="009E6EDC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526" w:type="dxa"/>
          </w:tcPr>
          <w:p w:rsidR="009E6EDC" w:rsidRDefault="009E6EDC">
            <w:pPr>
              <w:pStyle w:val="ConsNonformat"/>
              <w:widowControl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4154" w:type="dxa"/>
          </w:tcPr>
          <w:p w:rsidR="009E6EDC" w:rsidRDefault="009E6EDC">
            <w:pPr>
              <w:pStyle w:val="Con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Бетонный блок для мачты до 8 м включительно </w:t>
            </w:r>
          </w:p>
        </w:tc>
        <w:tc>
          <w:tcPr>
            <w:tcW w:w="567" w:type="dxa"/>
          </w:tcPr>
          <w:p w:rsidR="009E6EDC" w:rsidRDefault="009E6EDC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873" w:type="dxa"/>
          </w:tcPr>
          <w:p w:rsidR="009E6EDC" w:rsidRDefault="009E6EDC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080" w:type="dxa"/>
          </w:tcPr>
          <w:p w:rsidR="009E6EDC" w:rsidRDefault="009E6EDC">
            <w:pPr>
              <w:pStyle w:val="ConsNonformat"/>
              <w:widowControl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00" w:type="dxa"/>
          </w:tcPr>
          <w:p w:rsidR="009E6EDC" w:rsidRDefault="009E6EDC">
            <w:pPr>
              <w:pStyle w:val="ConsNonformat"/>
              <w:widowControl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7 200,00</w:t>
            </w:r>
          </w:p>
        </w:tc>
        <w:tc>
          <w:tcPr>
            <w:tcW w:w="1800" w:type="dxa"/>
          </w:tcPr>
          <w:p w:rsidR="009E6EDC" w:rsidRDefault="009E6EDC">
            <w:pPr>
              <w:pStyle w:val="ConsNonformat"/>
              <w:widowControl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21 600,00</w:t>
            </w:r>
          </w:p>
        </w:tc>
      </w:tr>
      <w:tr w:rsidR="009E6EDC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526" w:type="dxa"/>
          </w:tcPr>
          <w:p w:rsidR="009E6EDC" w:rsidRDefault="009E6EDC">
            <w:pPr>
              <w:pStyle w:val="ConsNonformat"/>
              <w:widowControl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154" w:type="dxa"/>
          </w:tcPr>
          <w:p w:rsidR="009E6EDC" w:rsidRDefault="009E6EDC">
            <w:pPr>
              <w:pStyle w:val="Con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флаг произвольного дизайна Т402 300х100 </w:t>
            </w:r>
          </w:p>
        </w:tc>
        <w:tc>
          <w:tcPr>
            <w:tcW w:w="567" w:type="dxa"/>
          </w:tcPr>
          <w:p w:rsidR="009E6EDC" w:rsidRDefault="009E6EDC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873" w:type="dxa"/>
          </w:tcPr>
          <w:p w:rsidR="009E6EDC" w:rsidRDefault="009E6EDC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080" w:type="dxa"/>
          </w:tcPr>
          <w:p w:rsidR="009E6EDC" w:rsidRDefault="009E6EDC">
            <w:pPr>
              <w:pStyle w:val="ConsNonformat"/>
              <w:widowControl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00" w:type="dxa"/>
          </w:tcPr>
          <w:p w:rsidR="009E6EDC" w:rsidRDefault="009E6EDC">
            <w:pPr>
              <w:pStyle w:val="ConsNonformat"/>
              <w:widowControl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2 400,00</w:t>
            </w:r>
          </w:p>
        </w:tc>
        <w:tc>
          <w:tcPr>
            <w:tcW w:w="1800" w:type="dxa"/>
          </w:tcPr>
          <w:p w:rsidR="009E6EDC" w:rsidRDefault="009E6EDC">
            <w:pPr>
              <w:pStyle w:val="ConsNonformat"/>
              <w:widowControl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7 200,00</w:t>
            </w:r>
          </w:p>
        </w:tc>
      </w:tr>
      <w:tr w:rsidR="009E6EDC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526" w:type="dxa"/>
          </w:tcPr>
          <w:p w:rsidR="009E6EDC" w:rsidRDefault="009E6EDC">
            <w:pPr>
              <w:pStyle w:val="ConsNonformat"/>
              <w:widowControl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4154" w:type="dxa"/>
          </w:tcPr>
          <w:p w:rsidR="009E6EDC" w:rsidRDefault="009E6EDC">
            <w:pPr>
              <w:pStyle w:val="Con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мачта алюминий Н701 6м </w:t>
            </w:r>
          </w:p>
        </w:tc>
        <w:tc>
          <w:tcPr>
            <w:tcW w:w="567" w:type="dxa"/>
          </w:tcPr>
          <w:p w:rsidR="009E6EDC" w:rsidRDefault="009E6EDC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873" w:type="dxa"/>
          </w:tcPr>
          <w:p w:rsidR="009E6EDC" w:rsidRDefault="009E6EDC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080" w:type="dxa"/>
          </w:tcPr>
          <w:p w:rsidR="009E6EDC" w:rsidRDefault="009E6EDC">
            <w:pPr>
              <w:pStyle w:val="ConsNonformat"/>
              <w:widowControl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00" w:type="dxa"/>
          </w:tcPr>
          <w:p w:rsidR="009E6EDC" w:rsidRDefault="009E6EDC">
            <w:pPr>
              <w:pStyle w:val="ConsNonformat"/>
              <w:widowControl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13 200,00</w:t>
            </w:r>
          </w:p>
        </w:tc>
        <w:tc>
          <w:tcPr>
            <w:tcW w:w="1800" w:type="dxa"/>
          </w:tcPr>
          <w:p w:rsidR="009E6EDC" w:rsidRDefault="009E6EDC">
            <w:pPr>
              <w:pStyle w:val="ConsNonformat"/>
              <w:widowControl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39 600,00</w:t>
            </w:r>
          </w:p>
        </w:tc>
      </w:tr>
      <w:tr w:rsidR="009E6EDC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526" w:type="dxa"/>
          </w:tcPr>
          <w:p w:rsidR="009E6EDC" w:rsidRDefault="009E6EDC">
            <w:pPr>
              <w:pStyle w:val="ConsNonformat"/>
              <w:widowControl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4154" w:type="dxa"/>
          </w:tcPr>
          <w:p w:rsidR="009E6EDC" w:rsidRDefault="009E6EDC">
            <w:pPr>
              <w:pStyle w:val="Con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Баннер-лифт </w:t>
            </w:r>
          </w:p>
        </w:tc>
        <w:tc>
          <w:tcPr>
            <w:tcW w:w="567" w:type="dxa"/>
          </w:tcPr>
          <w:p w:rsidR="009E6EDC" w:rsidRDefault="009E6EDC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873" w:type="dxa"/>
          </w:tcPr>
          <w:p w:rsidR="009E6EDC" w:rsidRDefault="009E6EDC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080" w:type="dxa"/>
          </w:tcPr>
          <w:p w:rsidR="009E6EDC" w:rsidRDefault="009E6EDC">
            <w:pPr>
              <w:pStyle w:val="ConsNonformat"/>
              <w:widowControl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00" w:type="dxa"/>
          </w:tcPr>
          <w:p w:rsidR="009E6EDC" w:rsidRDefault="009E6EDC">
            <w:pPr>
              <w:pStyle w:val="ConsNonformat"/>
              <w:widowControl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2 160,00</w:t>
            </w:r>
          </w:p>
        </w:tc>
        <w:tc>
          <w:tcPr>
            <w:tcW w:w="1800" w:type="dxa"/>
          </w:tcPr>
          <w:p w:rsidR="009E6EDC" w:rsidRDefault="009E6EDC">
            <w:pPr>
              <w:pStyle w:val="ConsNonformat"/>
              <w:widowControl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6 480,00</w:t>
            </w:r>
          </w:p>
        </w:tc>
      </w:tr>
      <w:tr w:rsidR="009E6EDC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526" w:type="dxa"/>
          </w:tcPr>
          <w:p w:rsidR="009E6EDC" w:rsidRDefault="009E6EDC" w:rsidP="009E6EDC">
            <w:pPr>
              <w:pStyle w:val="ConsNonformat"/>
              <w:widowControl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4154" w:type="dxa"/>
          </w:tcPr>
          <w:p w:rsidR="009E6EDC" w:rsidRDefault="009E6EDC" w:rsidP="009E6EDC">
            <w:pPr>
              <w:pStyle w:val="Con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Доставка мачт с основанием с бетонными плитами или бетонный блок по Москве и Московской области </w:t>
            </w:r>
          </w:p>
        </w:tc>
        <w:tc>
          <w:tcPr>
            <w:tcW w:w="567" w:type="dxa"/>
          </w:tcPr>
          <w:p w:rsidR="009E6EDC" w:rsidRDefault="009E6EDC" w:rsidP="009E6EDC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873" w:type="dxa"/>
          </w:tcPr>
          <w:p w:rsidR="009E6EDC" w:rsidRDefault="009E6EDC" w:rsidP="009E6EDC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80" w:type="dxa"/>
          </w:tcPr>
          <w:p w:rsidR="009E6EDC" w:rsidRDefault="009E6EDC" w:rsidP="009E6EDC">
            <w:pPr>
              <w:pStyle w:val="ConsNonformat"/>
              <w:widowControl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00" w:type="dxa"/>
          </w:tcPr>
          <w:p w:rsidR="009E6EDC" w:rsidRDefault="009E6EDC" w:rsidP="009E6EDC">
            <w:pPr>
              <w:pStyle w:val="ConsNonformat"/>
              <w:widowControl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18 000,00</w:t>
            </w:r>
          </w:p>
        </w:tc>
        <w:tc>
          <w:tcPr>
            <w:tcW w:w="1800" w:type="dxa"/>
          </w:tcPr>
          <w:p w:rsidR="009E6EDC" w:rsidRDefault="009E6EDC" w:rsidP="009E6EDC">
            <w:pPr>
              <w:pStyle w:val="ConsNonformat"/>
              <w:widowControl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18 000,00</w:t>
            </w:r>
          </w:p>
        </w:tc>
      </w:tr>
      <w:tr w:rsidR="00A21296" w:rsidTr="00912C1C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gridBefore w:val="5"/>
          <w:wBefore w:w="7200" w:type="dxa"/>
          <w:cantSplit/>
          <w:trHeight w:val="243"/>
        </w:trPr>
        <w:tc>
          <w:tcPr>
            <w:tcW w:w="180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A21296" w:rsidRDefault="009E6EDC" w:rsidP="00912C1C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без налога(НДС)</w:t>
            </w:r>
          </w:p>
        </w:tc>
        <w:bookmarkStart w:id="1" w:name="ИтогоНДС"/>
        <w:tc>
          <w:tcPr>
            <w:tcW w:w="1800" w:type="dxa"/>
            <w:tcBorders>
              <w:left w:val="single" w:sz="4" w:space="0" w:color="auto"/>
              <w:bottom w:val="single" w:sz="4" w:space="0" w:color="auto"/>
            </w:tcBorders>
          </w:tcPr>
          <w:p w:rsidR="00A21296" w:rsidRDefault="00A21296">
            <w:pPr>
              <w:pStyle w:val="ConsNonformat"/>
              <w:widowControl/>
              <w:jc w:val="righ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fldChar w:fldCharType="begin">
                <w:ffData>
                  <w:name w:val="ИтогоНДС"/>
                  <w:enabled/>
                  <w:calcOnExit w:val="0"/>
                  <w:textInput>
                    <w:type w:val="number"/>
                    <w:format w:val="# ##0,00р.;(# ##0,00р.)"/>
                  </w:textInput>
                </w:ffData>
              </w:fldCha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instrText xml:space="preserve"> FORMTEXT </w:instrText>
            </w:r>
            <w:r w:rsidRPr="004C49FD">
              <w:rPr>
                <w:rFonts w:ascii="Times New Roman" w:hAnsi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fldChar w:fldCharType="end"/>
            </w:r>
            <w:bookmarkEnd w:id="1"/>
          </w:p>
        </w:tc>
      </w:tr>
      <w:tr w:rsidR="00A21296" w:rsidTr="00912C1C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gridBefore w:val="5"/>
          <w:wBefore w:w="7200" w:type="dxa"/>
          <w:cantSplit/>
          <w:trHeight w:val="135"/>
        </w:trPr>
        <w:tc>
          <w:tcPr>
            <w:tcW w:w="1800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A21296" w:rsidRDefault="00912C1C">
            <w:pPr>
              <w:pStyle w:val="ConsNonformat"/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Всего к оплате: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</w:tcBorders>
          </w:tcPr>
          <w:p w:rsidR="00A21296" w:rsidRDefault="009E6EDC" w:rsidP="00DA54FB">
            <w:pPr>
              <w:pStyle w:val="ConsNonformat"/>
              <w:jc w:val="righ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102 600,00</w:t>
            </w:r>
          </w:p>
        </w:tc>
      </w:tr>
    </w:tbl>
    <w:p w:rsidR="00DA54FB" w:rsidRDefault="00DA54FB">
      <w:pPr>
        <w:pStyle w:val="ConsNonformat"/>
        <w:widowControl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:rsidR="00767233" w:rsidRDefault="00DA54FB" w:rsidP="00767233">
      <w:pPr>
        <w:pStyle w:val="Con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Всего наименований </w:t>
      </w:r>
      <w:r w:rsidR="009E6EDC">
        <w:rPr>
          <w:rFonts w:ascii="Times New Roman" w:hAnsi="Times New Roman" w:cs="Times New Roman"/>
          <w:b/>
          <w:sz w:val="22"/>
          <w:szCs w:val="22"/>
        </w:rPr>
        <w:t>7</w:t>
      </w:r>
      <w:r>
        <w:rPr>
          <w:rFonts w:ascii="Times New Roman" w:hAnsi="Times New Roman" w:cs="Times New Roman"/>
          <w:b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на сумму </w:t>
      </w:r>
      <w:r w:rsidR="009E6EDC">
        <w:rPr>
          <w:rFonts w:ascii="Times New Roman" w:hAnsi="Times New Roman" w:cs="Times New Roman"/>
          <w:b/>
          <w:sz w:val="22"/>
          <w:szCs w:val="22"/>
        </w:rPr>
        <w:t>102 600руб,00коп.</w:t>
      </w:r>
    </w:p>
    <w:p w:rsidR="00DA54FB" w:rsidRDefault="00DA54FB">
      <w:pPr>
        <w:pStyle w:val="ConsNonformat"/>
        <w:widowControl/>
        <w:jc w:val="both"/>
        <w:rPr>
          <w:rFonts w:ascii="Times New Roman" w:hAnsi="Times New Roman" w:cs="Times New Roman"/>
          <w:b/>
          <w:sz w:val="22"/>
          <w:szCs w:val="22"/>
        </w:rPr>
      </w:pPr>
      <w:bookmarkStart w:id="2" w:name="_GoBack"/>
      <w:bookmarkEnd w:id="2"/>
    </w:p>
    <w:p w:rsidR="00DA54FB" w:rsidRDefault="00DA54FB">
      <w:pPr>
        <w:pStyle w:val="ConsNonformat"/>
        <w:widowControl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Способ отгрузки:</w:t>
      </w:r>
      <w:r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9E6EDC">
        <w:rPr>
          <w:rFonts w:ascii="Times New Roman" w:hAnsi="Times New Roman" w:cs="Times New Roman"/>
          <w:b/>
          <w:sz w:val="22"/>
          <w:szCs w:val="22"/>
        </w:rPr>
        <w:t>Доставка</w:t>
      </w:r>
    </w:p>
    <w:p w:rsidR="00DA54FB" w:rsidRDefault="00DA54FB">
      <w:pPr>
        <w:pStyle w:val="ConsNonformat"/>
        <w:widowControl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DA54FB" w:rsidRDefault="00DA54FB">
      <w:pPr>
        <w:pStyle w:val="ConsNonformat"/>
        <w:widowControl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Примечание:</w:t>
      </w:r>
      <w:r>
        <w:rPr>
          <w:rFonts w:ascii="Times New Roman" w:hAnsi="Times New Roman" w:cs="Times New Roman"/>
          <w:b/>
          <w:sz w:val="22"/>
          <w:szCs w:val="22"/>
        </w:rPr>
        <w:t xml:space="preserve"> </w:t>
      </w:r>
      <w:r>
        <w:rPr>
          <w:rFonts w:ascii="Times New Roman" w:hAnsi="Times New Roman" w:cs="Times New Roman"/>
          <w:bCs/>
          <w:sz w:val="22"/>
          <w:szCs w:val="22"/>
        </w:rPr>
        <w:fldChar w:fldCharType="begin">
          <w:ffData>
            <w:name w:val="Примечание"/>
            <w:enabled/>
            <w:calcOnExit w:val="0"/>
            <w:textInput/>
          </w:ffData>
        </w:fldChar>
      </w:r>
      <w:bookmarkStart w:id="3" w:name="Примечание"/>
      <w:r>
        <w:rPr>
          <w:rFonts w:ascii="Times New Roman" w:hAnsi="Times New Roman" w:cs="Times New Roman"/>
          <w:bCs/>
          <w:sz w:val="22"/>
          <w:szCs w:val="22"/>
        </w:rPr>
        <w:instrText xml:space="preserve"> FORMTEXT </w:instrText>
      </w:r>
      <w:r>
        <w:rPr>
          <w:rFonts w:ascii="Times New Roman" w:hAnsi="Times New Roman" w:cs="Times New Roman"/>
          <w:bCs/>
          <w:sz w:val="22"/>
          <w:szCs w:val="22"/>
        </w:rPr>
      </w:r>
      <w:r>
        <w:rPr>
          <w:rFonts w:ascii="Times New Roman" w:hAnsi="Times New Roman" w:cs="Times New Roman"/>
          <w:bCs/>
          <w:sz w:val="22"/>
          <w:szCs w:val="22"/>
        </w:rPr>
        <w:fldChar w:fldCharType="separate"/>
      </w:r>
      <w:r>
        <w:rPr>
          <w:rFonts w:ascii="Times New Roman" w:hAnsi="Times New Roman" w:cs="Times New Roman"/>
          <w:bCs/>
          <w:noProof/>
          <w:sz w:val="22"/>
          <w:szCs w:val="22"/>
        </w:rPr>
        <w:t> </w:t>
      </w:r>
      <w:r>
        <w:rPr>
          <w:rFonts w:ascii="Times New Roman" w:hAnsi="Times New Roman" w:cs="Times New Roman"/>
          <w:bCs/>
          <w:noProof/>
          <w:sz w:val="22"/>
          <w:szCs w:val="22"/>
        </w:rPr>
        <w:t> </w:t>
      </w:r>
      <w:r>
        <w:rPr>
          <w:rFonts w:ascii="Times New Roman" w:hAnsi="Times New Roman" w:cs="Times New Roman"/>
          <w:bCs/>
          <w:noProof/>
          <w:sz w:val="22"/>
          <w:szCs w:val="22"/>
        </w:rPr>
        <w:t> </w:t>
      </w:r>
      <w:r>
        <w:rPr>
          <w:rFonts w:ascii="Times New Roman" w:hAnsi="Times New Roman" w:cs="Times New Roman"/>
          <w:bCs/>
          <w:noProof/>
          <w:sz w:val="22"/>
          <w:szCs w:val="22"/>
        </w:rPr>
        <w:t> </w:t>
      </w:r>
      <w:r>
        <w:rPr>
          <w:rFonts w:ascii="Times New Roman" w:hAnsi="Times New Roman" w:cs="Times New Roman"/>
          <w:bCs/>
          <w:noProof/>
          <w:sz w:val="22"/>
          <w:szCs w:val="22"/>
        </w:rPr>
        <w:t> </w:t>
      </w:r>
      <w:r>
        <w:rPr>
          <w:rFonts w:ascii="Times New Roman" w:hAnsi="Times New Roman" w:cs="Times New Roman"/>
          <w:bCs/>
          <w:sz w:val="22"/>
          <w:szCs w:val="22"/>
        </w:rPr>
        <w:fldChar w:fldCharType="end"/>
      </w:r>
      <w:bookmarkEnd w:id="3"/>
    </w:p>
    <w:p w:rsidR="00DA54FB" w:rsidRDefault="00DA54FB">
      <w:pPr>
        <w:pStyle w:val="ConsNonformat"/>
        <w:widowControl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DA54FB" w:rsidRDefault="00DA54FB">
      <w:pPr>
        <w:pStyle w:val="ConsNonformat"/>
        <w:widowControl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 xml:space="preserve">Исполнитель: </w:t>
      </w:r>
      <w:r w:rsidR="009E6EDC">
        <w:rPr>
          <w:rFonts w:ascii="Times New Roman" w:hAnsi="Times New Roman" w:cs="Times New Roman"/>
          <w:bCs/>
          <w:sz w:val="22"/>
          <w:szCs w:val="22"/>
        </w:rPr>
        <w:t>Мейер</w:t>
      </w:r>
      <w:r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9E6EDC">
        <w:rPr>
          <w:rFonts w:ascii="Times New Roman" w:hAnsi="Times New Roman" w:cs="Times New Roman"/>
          <w:bCs/>
          <w:sz w:val="22"/>
          <w:szCs w:val="22"/>
        </w:rPr>
        <w:t>Владимир</w:t>
      </w:r>
      <w:r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9E6EDC">
        <w:rPr>
          <w:rFonts w:ascii="Times New Roman" w:hAnsi="Times New Roman" w:cs="Times New Roman"/>
          <w:bCs/>
          <w:sz w:val="22"/>
          <w:szCs w:val="22"/>
        </w:rPr>
        <w:t>Валерьевич</w:t>
      </w:r>
      <w:r w:rsidRPr="009E6EDC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9E6EDC">
        <w:rPr>
          <w:rFonts w:ascii="Times New Roman" w:hAnsi="Times New Roman" w:cs="Times New Roman"/>
          <w:bCs/>
          <w:sz w:val="22"/>
          <w:szCs w:val="22"/>
        </w:rPr>
        <w:t xml:space="preserve">Тел: (495) 995-99-66, </w:t>
      </w:r>
      <w:r>
        <w:rPr>
          <w:rFonts w:ascii="Times New Roman" w:hAnsi="Times New Roman" w:cs="Times New Roman"/>
          <w:bCs/>
          <w:sz w:val="22"/>
          <w:szCs w:val="22"/>
        </w:rPr>
        <w:t xml:space="preserve"> </w:t>
      </w:r>
      <w:proofErr w:type="spellStart"/>
      <w:r w:rsidR="009E6EDC">
        <w:rPr>
          <w:rFonts w:ascii="Times New Roman" w:hAnsi="Times New Roman" w:cs="Times New Roman"/>
          <w:bCs/>
          <w:sz w:val="22"/>
          <w:szCs w:val="22"/>
        </w:rPr>
        <w:t>Мест.Тел</w:t>
      </w:r>
      <w:proofErr w:type="spellEnd"/>
      <w:r w:rsidR="009E6EDC">
        <w:rPr>
          <w:rFonts w:ascii="Times New Roman" w:hAnsi="Times New Roman" w:cs="Times New Roman"/>
          <w:bCs/>
          <w:sz w:val="22"/>
          <w:szCs w:val="22"/>
        </w:rPr>
        <w:t xml:space="preserve">: 5569, </w:t>
      </w:r>
      <w:r>
        <w:rPr>
          <w:rFonts w:ascii="Times New Roman" w:hAnsi="Times New Roman" w:cs="Times New Roman"/>
          <w:bCs/>
          <w:sz w:val="22"/>
          <w:szCs w:val="22"/>
        </w:rPr>
        <w:t xml:space="preserve"> </w:t>
      </w:r>
      <w:proofErr w:type="spellStart"/>
      <w:r w:rsidR="009E6EDC">
        <w:rPr>
          <w:rFonts w:ascii="Times New Roman" w:hAnsi="Times New Roman" w:cs="Times New Roman"/>
          <w:bCs/>
          <w:sz w:val="22"/>
          <w:szCs w:val="22"/>
        </w:rPr>
        <w:t>Еmail</w:t>
      </w:r>
      <w:proofErr w:type="spellEnd"/>
      <w:r w:rsidR="009E6EDC">
        <w:rPr>
          <w:rFonts w:ascii="Times New Roman" w:hAnsi="Times New Roman" w:cs="Times New Roman"/>
          <w:bCs/>
          <w:sz w:val="22"/>
          <w:szCs w:val="22"/>
        </w:rPr>
        <w:t>: meyer@megaflag.ru</w:t>
      </w:r>
    </w:p>
    <w:sectPr w:rsidR="00DA54FB">
      <w:pgSz w:w="11906" w:h="16838"/>
      <w:pgMar w:top="567" w:right="567" w:bottom="62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4FB"/>
    <w:rsid w:val="000B357C"/>
    <w:rsid w:val="00193442"/>
    <w:rsid w:val="0020532E"/>
    <w:rsid w:val="00233902"/>
    <w:rsid w:val="00351BAF"/>
    <w:rsid w:val="003B2ACC"/>
    <w:rsid w:val="00443DC4"/>
    <w:rsid w:val="004C49FD"/>
    <w:rsid w:val="0051301E"/>
    <w:rsid w:val="00527C73"/>
    <w:rsid w:val="005834B9"/>
    <w:rsid w:val="005B0FAE"/>
    <w:rsid w:val="00767233"/>
    <w:rsid w:val="007A25FA"/>
    <w:rsid w:val="007B33BC"/>
    <w:rsid w:val="00867A9C"/>
    <w:rsid w:val="0088430C"/>
    <w:rsid w:val="00912C1C"/>
    <w:rsid w:val="009E6EDC"/>
    <w:rsid w:val="00A21296"/>
    <w:rsid w:val="00A3754F"/>
    <w:rsid w:val="00AA5423"/>
    <w:rsid w:val="00AA7377"/>
    <w:rsid w:val="00AF435F"/>
    <w:rsid w:val="00BA2DA5"/>
    <w:rsid w:val="00BB068D"/>
    <w:rsid w:val="00CF589C"/>
    <w:rsid w:val="00D15877"/>
    <w:rsid w:val="00D70B2C"/>
    <w:rsid w:val="00DA54FB"/>
    <w:rsid w:val="00E37140"/>
    <w:rsid w:val="00E50FC8"/>
    <w:rsid w:val="00F12B7A"/>
    <w:rsid w:val="00F23152"/>
    <w:rsid w:val="00F96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E6F6A3-1FCF-47B4-8FB2-4EC62F051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a3">
    <w:name w:val="Body Text"/>
    <w:basedOn w:val="a"/>
    <w:pPr>
      <w:jc w:val="center"/>
    </w:pPr>
    <w:rPr>
      <w:szCs w:val="20"/>
    </w:rPr>
  </w:style>
  <w:style w:type="paragraph" w:styleId="2">
    <w:name w:val="Body Text 2"/>
    <w:basedOn w:val="a"/>
    <w:pPr>
      <w:spacing w:after="120" w:line="480" w:lineRule="auto"/>
    </w:pPr>
  </w:style>
  <w:style w:type="paragraph" w:styleId="a4">
    <w:name w:val="Title"/>
    <w:basedOn w:val="a"/>
    <w:qFormat/>
    <w:pPr>
      <w:autoSpaceDE w:val="0"/>
      <w:autoSpaceDN w:val="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</vt:lpstr>
    </vt:vector>
  </TitlesOfParts>
  <Company>company</Company>
  <LinksUpToDate>false</LinksUpToDate>
  <CharactersWithSpaces>1265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</dc:title>
  <dc:subject/>
  <dc:creator>Владимир В. Мейер</dc:creator>
  <cp:keywords/>
  <cp:lastModifiedBy>Владимир В. Мейер</cp:lastModifiedBy>
  <cp:revision>1</cp:revision>
  <cp:lastPrinted>2005-06-15T14:50:00Z</cp:lastPrinted>
  <dcterms:created xsi:type="dcterms:W3CDTF">2023-07-20T06:02:00Z</dcterms:created>
  <dcterms:modified xsi:type="dcterms:W3CDTF">2023-07-20T06:03:00Z</dcterms:modified>
</cp:coreProperties>
</file>