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5000" w:type="pct"/>
        <w:tblCellMar>
          <w:left w:w="0" w:type="dxa"/>
          <w:right w:w="0" w:type="dxa"/>
        </w:tblCellMar>
        <w:tblLook w:val="04A0"/>
      </w:tblPr>
      <w:tblGrid>
        <w:gridCol w:w="7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480"/>
        <w:gridCol w:w="255"/>
        <w:gridCol w:w="75"/>
        <w:gridCol w:w="255"/>
        <w:gridCol w:w="255"/>
        <w:gridCol w:w="255"/>
        <w:gridCol w:w="255"/>
        <w:gridCol w:w="255"/>
        <w:gridCol w:w="255"/>
        <w:gridCol w:w="315"/>
        <w:gridCol w:w="255"/>
        <w:gridCol w:w="255"/>
        <w:gridCol w:w="255"/>
        <w:gridCol w:w="75"/>
      </w:tblGrid>
      <w:tr>
        <w:trPr>
          <w:cantSplit/>
          <w:trHeight w:val="0" w:hRule="auto"/>
        </w:trPr>
        <w:tc>
          <w:tcPr>
            <w:tcW w:w="75" w:type="dxa"/>
            <w:shd w:val="clear" w:color="auto" w:fill="auto"/>
            <w:textDirection w:val="lrTb"/>
            <w:vAlign w:val="bottom"/>
          </w:tcPr>
          <w:p>
            <w:pPr>
              <w:spacing w:after="0"/>
              <w:jc w:val="left"/>
            </w:pPr>
          </w:p>
        </w:tc>
        <w:tc>
          <w:tcPr>
            <w:tcW w:w="10050" w:type="dxa"/>
            <w:gridSpan w:val="39"/>
            <w:vMerge w:val="restart"/>
            <w:shd w:val="clear" w:color="auto" w:fill="auto"/>
            <w:textDirection w:val="lrTb"/>
            <w:vAlign w:val="bottom"/>
          </w:tcPr>
          <w:p>
            <w:pPr>
              <w:spacing w:after="0"/>
              <w:jc w:val="center"/>
            </w:pPr>
            <w:r>
              <w:rPr>
                <w:rFonts w:ascii="Arial" w:hAnsi="Arial"/>
                <w:b/>
                <w:sz w:val="18"/>
                <w:szCs w:val="18"/>
              </w:rPr>
              <w:t>Договор поставки № УТ-2633 от 16 февраля 2024 г.</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vMerge w:val="continue"/>
            <w:shd w:val="clear" w:color="auto" w:fill="auto"/>
            <w:textDirection w:val="lrTb"/>
            <w:vAlign w:val="bottom"/>
          </w:tc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480"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31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4845" w:type="dxa"/>
            <w:gridSpan w:val="19"/>
            <w:shd w:val="clear" w:color="auto" w:fill="auto"/>
            <w:textDirection w:val="lrTb"/>
            <w:vAlign w:val="bottom"/>
          </w:tcPr>
          <w:p>
            <w:pPr>
              <w:spacing w:after="0"/>
              <w:jc w:val="left"/>
            </w:pPr>
            <w:r>
              <w:rPr>
                <w:rFonts w:ascii="Arial" w:hAnsi="Arial"/>
                <w:sz w:val="17"/>
                <w:szCs w:val="17"/>
              </w:rPr>
              <w:t>г. Москва</w:t>
            </w:r>
          </w:p>
        </w:tc>
        <w:tc>
          <w:tcPr>
            <w:tcW w:w="5205" w:type="dxa"/>
            <w:gridSpan w:val="20"/>
            <w:shd w:val="clear" w:color="auto" w:fill="auto"/>
            <w:textDirection w:val="lrTb"/>
            <w:vAlign w:val="bottom"/>
          </w:tcPr>
          <w:p>
            <w:pPr>
              <w:spacing w:after="0"/>
              <w:jc w:val="right"/>
            </w:pPr>
            <w:r>
              <w:rPr>
                <w:rFonts w:ascii="Arial" w:hAnsi="Arial"/>
                <w:sz w:val="17"/>
                <w:szCs w:val="17"/>
              </w:rPr>
              <w:t>16.02.2024</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480"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31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 xml:space="preserve">     Общество с ограниченной ответственностью «Ронако», именуемое в дальнейшем «ПРОДАВЕЦ», в лице генерального директора Бутор Андрея Леонидовича, действующего на основании Устава, с одной стороны, и ООО "ШЕЛЛРОКК", именуемое в дальнейшем «ПОКУПАТЕЛЬ» в лице генерального директора Бусела Евгения Анатольевича, действующего на основании Устава, с другой стороны, именуемые в дальнейшем Стороны, заключили настоящий Договор о нижеследующем:</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480"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31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b/>
                <w:sz w:val="17"/>
                <w:szCs w:val="17"/>
              </w:rPr>
              <w:t>1. Предмет Договора</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1.1. ПРОДАВЕЦ обязуется передать ПОКУПАТЕЛЮ климатическую технику, аксессуары к ней и т.д. (далее по тексту Товар), а ПОКУПАТЕЛЬ обязуется принять и оплатить товар в сроки, установленные настоящим Договором.</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1.2. Наименование, цена и количество Товара согласовываются Сторонами и указываются в накладных.</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1.3. Стоимость отгруженного Товара по Договору в целом состоит из суммы стоимостей отдельных накладных на отгруженный ПОКУПАТЕЛЮ товар в период действия настоящего Договора.</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b/>
                <w:sz w:val="17"/>
                <w:szCs w:val="17"/>
              </w:rPr>
              <w:t>2. Условия и сроки отгрузки</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2.1. ПОКУПАТЕЛЬ определяет периодичность отгрузок, а также ассортимент и количество Товара по согласованию с ПРОДАВЦОМ.</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2.2. ПРОДАВЕЦ обязан отгружать Товар в надлежащей таре и (или) упаковке, обеспечивающих сохранность Товара при транспортировке и хранении, погрузочно-разгрузочных работах и иных стадиях последующей реализации Товара. Тара и (или) упаковка Товара должны соответствовать государственным стандартам, техническим условиям и иным обязательным требованиям. Отгрузка Товара осуществляется со склада ПРОДАВЦА в г. Москве.</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2.3. По согласованию сторон возможна доставка Товара транспортом ПРОДАВЦА до транспортной компании в г. Москве.</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b/>
                <w:sz w:val="17"/>
                <w:szCs w:val="17"/>
              </w:rPr>
              <w:t>3. Права и обязанности Сторон.</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3.1. ПРОДАВЕЦ обязан принять заказ ПОКУПАТЕЛЯ к исполнению.</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3.2. ПРОДАВЕЦ имеет право по согласованию с ПОКУПАТЕЛЕМ корректировать заказ в случае отсутствия необходимого Товара на складе ПРОДАВЦА.</w:t>
            </w:r>
          </w:p>
        </w:tc>
        <w:tc>
          <w:tcPr>
            <w:tcW w:w="75" w:type="dxa"/>
            <w:gridSpan w:val="1"/>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3.3. ПОКУПАТЕЛЬ обязан принять Товар и оплатить его в соответствии с условиями настоящего Договора.</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b/>
                <w:sz w:val="17"/>
                <w:szCs w:val="17"/>
              </w:rPr>
              <w:t>4. Порядок приемки Товара</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4.1. При отгрузке Товара со склада ПРОДАВЕЦ оформляет универсальный передаточный документ (УПД) в 2 (двух) экземплярах, один из которых передается ПОКУПАТЕЛЮ, а второй - с отметкой (подписью и печатью либо доверенностью) ПОКУПАТЕЛЯ о приемке Товара возвращается ПРОДАВЦУ.</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4.2. Передача Товара производится по УПД уполномоченному доверенностью представителю ПОКУПАТЕЛЯ. Фактом приемки Товара (фактом получения) является подпись ПОКУПАТЕЛЯ на накладной, и печать организации ПОКУПАТЕЛЯ на накладной, либо приложенная доверенность.</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4.3. Если в качестве Грузополучателя Товара выступает Транспортная компания, то фактом приёмки Товара является отметка Транспортной компании в документах ПРОДАВЦА, либо документы (квитанции, акты приёмки и т.д.) транспортной компании о приёмке груза к перевозке.</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4.4. Право собственности на Товар переходит к ПОКУПАТЕЛЮ с момента приемки Товара и подписания товаросопроводительных документов.</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4.5. ПОКУПАТЕЛЬ имеет право на полную проверку принимаемых изделий на комплектность и наличие внешних дефектов непосредственно на месте приемки Товара независимо от целостности упаковки. Полученные Товары, считаются проверенными на предмет отсутствия механических повреждений и претензии принимаются только в отношении тех, которые имели жёсткую заводскую упаковку, либо дополнительно к мягкой заводской упаковке (гофротара) перед отправкой были упакованы в жёсткую упаковку (дополнительная опция).</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b/>
                <w:sz w:val="17"/>
                <w:szCs w:val="17"/>
              </w:rPr>
              <w:t>5. Цена и порядок расчетов</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5.1. До получения Товара ПОКУПАТЕЛЬ обязан оплатить его. Основанием платежа является выставленный счёт. Счёт действителен в течение трёх банковских дней, не считая дня выставления.</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5.2. Датой оплаты считается дата поступления денежных средств на расчетный счет либо в кассу ПРОДАВЦА.</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5.3. Любое изменение цены допускается только по письменному соглашению Сторон.</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b/>
                <w:sz w:val="17"/>
                <w:szCs w:val="17"/>
              </w:rPr>
              <w:t>6. Качество Товара и гарантийное обслуживание</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6.1. Поставляемый Товар должен иметь заводские паспорта или инструкции по эксплуатации на русском языке на каждую единицу поставляемого Товара, заводскую гарантию качества (гарантийный сертификат или талон). ПОКУПАТЕЛЬ осуществляет гарантийное обслуживание приобретённого у ПРОДАВЦА Товара в любом авторизованном сервисном центре, указанном в гарантийном талоне или в сервисной книжке и в порядке, указанном в этом талоне или сервисной книжке. При гарантийном обслуживании Товара в сервисном центре, все транспортные расходы на доставку Товара от конечного потребителя в сервисный центр и обратно производятся за счёт ПОКУПАТЕЛЯ.</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6.2. Сервисный центр, осуществляющий гарантийное обслуживание, поставленного Товара, вправе отказать ПОКУПАТЕЛЮ, а равно и потребителю ПОКУПАТЕЛЯ в гарантийном обслуживании этого Товара в случае нарушения ими правил транспортировки, складирования, хранения, эксплуатации, а также в случае неправильного заполнения гарантийного талона.</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275" w:type="dxa"/>
            <w:gridSpan w:val="5"/>
            <w:shd w:val="clear" w:color="auto" w:fill="auto"/>
            <w:textDirection w:val="lrTb"/>
            <w:vAlign w:val="bottom"/>
          </w:tcPr>
          <w:p>
            <w:pPr>
              <w:spacing w:after="0"/>
              <w:wordWrap w:val="0"/>
              <w:jc w:val="left"/>
            </w:pPr>
            <w:r>
              <w:rPr>
                <w:rFonts w:ascii="Arial" w:hAnsi="Arial"/>
                <w:sz w:val="17"/>
                <w:szCs w:val="17"/>
              </w:rPr>
              <w:t>ПОСТАВЩИК</w:t>
            </w:r>
          </w:p>
        </w:tc>
        <w:tc>
          <w:tcPr>
            <w:tcW w:w="1275" w:type="dxa"/>
            <w:gridSpan w:val="5"/>
            <w:tcBorders>
              <w:bottom w:val="single" w:sz="5" w:space="0" w:color="auto"/>
            </w:tcBorders>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1275" w:type="dxa"/>
            <w:gridSpan w:val="5"/>
            <w:shd w:val="clear" w:color="auto" w:fill="auto"/>
            <w:textDirection w:val="lrTb"/>
            <w:vAlign w:val="bottom"/>
          </w:tcPr>
          <w:p>
            <w:pPr>
              <w:spacing w:after="0"/>
              <w:wordWrap w:val="0"/>
              <w:jc w:val="left"/>
            </w:pPr>
            <w:r>
              <w:rPr>
                <w:rFonts w:ascii="Arial" w:hAnsi="Arial"/>
                <w:sz w:val="17"/>
                <w:szCs w:val="17"/>
              </w:rPr>
              <w:t>ПОКУПАТЕЛЬ</w:t>
            </w:r>
          </w:p>
        </w:tc>
        <w:tc>
          <w:tcPr>
            <w:tcW w:w="1335" w:type="dxa"/>
            <w:gridSpan w:val="5"/>
            <w:tcBorders>
              <w:bottom w:val="single" w:sz="5" w:space="0" w:color="auto"/>
            </w:tcBorders>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r>
              <w:rPr>
                <w:rFonts w:ascii="Arial" w:hAnsi="Arial"/>
                <w:sz w:val="17"/>
                <w:szCs w:val="17"/>
              </w:rPr>
              <w:t>1</w:t>
            </w: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p>
        <w:r>
          <w:br w:type="page"/>
        </w:r>
      </w:p>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b/>
                <w:sz w:val="17"/>
                <w:szCs w:val="17"/>
              </w:rPr>
              <w:t>7. Ответственность Сторон</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7.1. В случае несоблюдения ПОКУПАТЕЛЕМ условий оплаты, оговоренных в счете, ПРОДАВЕЦ не гарантирует сохранение сроков отгрузки, цен и номенклатуры заказа.</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7.2. В случае неисполнения или ненадлежащего исполнения обязательств, предусмотренных настоящим Договором, Стороны несут ответственность в соответствии с законодательством РФ.</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7.3. Стороны освобождаются от ответственности за полное или частичное невыполнение обязательств по настоящему договору в случае, если такое неисполнение явилось следствием обстоятельств непреодолимой силы (форс-мажор, определенный Законодательством РФ), которые нарушавшая сторона не могла не предвидеть, не предотвратить. О наступлении этих обстоятельств и о предполагаемых сроках их действия Сторона, для которой они наступили, обязана немедленно письменно уведомить другую Сторону.</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7.4. В случае возникновения разногласий все вопросы решаются путем двусторонних переговоров, а при невозможности прийти к согласию – в Арбитражном суде города Москвы.</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b/>
                <w:sz w:val="17"/>
                <w:szCs w:val="17"/>
              </w:rPr>
              <w:t>8. Прочие условия</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8.1. Настоящий Договор вступает в силу с момента подписания Сторонами и действует до 31 декабря 2024 г.г. Если ни одна из сторон не заявляет о расторжении за один месяц до конца срока действия договора, то договор пролонгируется на следующий календарный год. Количество пролонгаций не ограничено. С момента подписания этого Договора все предыдущие договорённости считать недействительными.</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8.2. Все изменения и дополнения к настоящему Договору должны быть составлены в письменной форме и подписаны Сторонами.</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8.3. Права, требования по данному Договору могут быть переданы третьим лицам только с письменного согласия другой Стороны.</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8.4. Стороны признают, что до момента получения оригиналов документов, подписанных уполномоченными на то лицами, юридическую силу имеют документы, полученные Сторонами по каналам электронной почты или факсимильной связи, при условии, что они отправлены и получены Сторонами в рамках настоящего Договора с официальных адресов электронной почты или номеров факсимильных аппаратов ПОКУПАТЕЛЯ и ПРОДАВЦА, отраженных в 9 разделе настоящего Договора. Документы или письма, направленные Сторонами посредством электронной почты, считаются полученными одной из сторон с момента получения другой стороной ответа-подтверждения. Стороны обязуются в течение 3 (Трёх) дней с момента направления договора, документа или письма посредством электронной почты или факсимильной связи, выслать в адрес другой стороны Почтовой службой РФ заказное письмо с соответствующим бумажным экземпляром электронного отправления. В случае своевременного неполучения оригиналов документов, Сторона может приостановить исполнение по настоящему Договору.</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8.5. Настоящий Договор может быть расторгнут в одностороннем порядке любой из Сторон при условии уведомления об этом другой стороны за 1 (один) месяц до момента расторжения. За этот период Стороны должны урегулировать все финансовые и прочие вопросы.</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sz w:val="17"/>
                <w:szCs w:val="17"/>
              </w:rPr>
              <w:t>8.6. Настоящий Договор составлен в двух имеющих равную юридическую силу экземплярах. По одному экземпляру для каждой из Сторон.</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b/>
                <w:sz w:val="17"/>
                <w:szCs w:val="17"/>
              </w:rPr>
              <w:t>9. Адреса и реквизиты Сторон.</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4845" w:type="dxa"/>
            <w:gridSpan w:val="1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b/>
                <w:sz w:val="17"/>
                <w:szCs w:val="17"/>
              </w:rPr>
              <w:t>ПРОДАВЕЦ: Общество с ограниченной ответственностью "Ронако"</w:t>
            </w:r>
          </w:p>
        </w:tc>
        <w:tc>
          <w:tcPr>
            <w:tcW w:w="5205" w:type="dxa"/>
            <w:gridSpan w:val="2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b/>
                <w:sz w:val="17"/>
                <w:szCs w:val="17"/>
              </w:rPr>
              <w:t>ПОКУПАТЕЛЬ: ООО "ШЕЛЛРОКК"</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4845" w:type="dxa"/>
            <w:gridSpan w:val="19"/>
            <w:tcBorders>
              <w:top w:val="single" w:sz="5" w:space="0" w:color="auto"/>
              <w:left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Юридический адрес:</w:t>
            </w:r>
          </w:p>
        </w:tc>
        <w:tc>
          <w:tcPr>
            <w:tcW w:w="5205" w:type="dxa"/>
            <w:gridSpan w:val="20"/>
            <w:tcBorders>
              <w:top w:val="single" w:sz="5" w:space="0" w:color="auto"/>
              <w:left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Юридический адрес:</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4845" w:type="dxa"/>
            <w:gridSpan w:val="19"/>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129344, Москва г, Енисейская ул, дом № 2, строение 2, помещение I, 6 этаж, комн.12</w:t>
            </w:r>
          </w:p>
        </w:tc>
        <w:tc>
          <w:tcPr>
            <w:tcW w:w="5205" w:type="dxa"/>
            <w:gridSpan w:val="20"/>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117535, Город Москва, вн.тер. г. Муниципальный Округ Чертаново Южное, проезд 3-Й Дорожный, дом 6, корпус 2, квартира 54</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4845" w:type="dxa"/>
            <w:gridSpan w:val="1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ИНН: 7716662777</w:t>
            </w:r>
          </w:p>
        </w:tc>
        <w:tc>
          <w:tcPr>
            <w:tcW w:w="5205" w:type="dxa"/>
            <w:gridSpan w:val="2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ИНН: 9726048866</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4845" w:type="dxa"/>
            <w:gridSpan w:val="1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КПП: 771601001</w:t>
            </w:r>
          </w:p>
        </w:tc>
        <w:tc>
          <w:tcPr>
            <w:tcW w:w="5205" w:type="dxa"/>
            <w:gridSpan w:val="2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КПП: 772601001</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4845" w:type="dxa"/>
            <w:gridSpan w:val="1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ОГРН: 1107746312827</w:t>
            </w:r>
          </w:p>
        </w:tc>
        <w:tc>
          <w:tcPr>
            <w:tcW w:w="5205" w:type="dxa"/>
            <w:gridSpan w:val="2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ОГРН: 1237700462427</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4845" w:type="dxa"/>
            <w:gridSpan w:val="1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Р/сч.: 40702810000000268861</w:t>
            </w:r>
          </w:p>
        </w:tc>
        <w:tc>
          <w:tcPr>
            <w:tcW w:w="5205" w:type="dxa"/>
            <w:gridSpan w:val="2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Р/сч.: </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4845" w:type="dxa"/>
            <w:gridSpan w:val="1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К/сч.: 30101810400000000555</w:t>
            </w:r>
          </w:p>
        </w:tc>
        <w:tc>
          <w:tcPr>
            <w:tcW w:w="5205" w:type="dxa"/>
            <w:gridSpan w:val="2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К/сч.: </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4845" w:type="dxa"/>
            <w:gridSpan w:val="1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БИК: 044525555</w:t>
            </w:r>
          </w:p>
        </w:tc>
        <w:tc>
          <w:tcPr>
            <w:tcW w:w="5205" w:type="dxa"/>
            <w:gridSpan w:val="2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БИК: </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4845" w:type="dxa"/>
            <w:gridSpan w:val="1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ПАО Сбербанк г. Москва</w:t>
            </w:r>
          </w:p>
        </w:tc>
        <w:tc>
          <w:tcPr>
            <w:tcW w:w="5205" w:type="dxa"/>
            <w:gridSpan w:val="2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4845" w:type="dxa"/>
            <w:gridSpan w:val="1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Факс: +7 (495) 660-77-41</w:t>
            </w:r>
          </w:p>
        </w:tc>
        <w:tc>
          <w:tcPr>
            <w:tcW w:w="5205" w:type="dxa"/>
            <w:gridSpan w:val="2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Телефон, факс: 89032978483</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4845" w:type="dxa"/>
            <w:gridSpan w:val="1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Телефон: +7 (495) 780-18-28</w:t>
            </w:r>
          </w:p>
        </w:tc>
        <w:tc>
          <w:tcPr>
            <w:tcW w:w="5205" w:type="dxa"/>
            <w:gridSpan w:val="2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sz w:val="17"/>
                <w:szCs w:val="17"/>
              </w:rPr>
              <w:t>E-mail: Григорий Королев &lt;grigoriy-korolev06@mail.ru&gt;</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275" w:type="dxa"/>
            <w:gridSpan w:val="5"/>
            <w:shd w:val="clear" w:color="auto" w:fill="auto"/>
            <w:textDirection w:val="lrTb"/>
            <w:vAlign w:val="bottom"/>
          </w:tcPr>
          <w:p>
            <w:pPr>
              <w:spacing w:after="0"/>
              <w:wordWrap w:val="1"/>
              <w:jc w:val="left"/>
            </w:pPr>
            <w:r>
              <w:rPr>
                <w:rFonts w:ascii="Arial" w:hAnsi="Arial"/>
                <w:b/>
                <w:sz w:val="17"/>
                <w:szCs w:val="17"/>
              </w:rPr>
              <w:t>ПОСТАВЩИК</w:t>
            </w: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1275" w:type="dxa"/>
            <w:gridSpan w:val="5"/>
            <w:shd w:val="clear" w:color="auto" w:fill="auto"/>
            <w:textDirection w:val="lrTb"/>
            <w:vAlign w:val="bottom"/>
          </w:tcPr>
          <w:p>
            <w:pPr>
              <w:spacing w:after="0"/>
              <w:wordWrap w:val="1"/>
              <w:jc w:val="left"/>
            </w:pPr>
            <w:r>
              <w:rPr>
                <w:rFonts w:ascii="Arial" w:hAnsi="Arial"/>
                <w:b/>
                <w:sz w:val="17"/>
                <w:szCs w:val="17"/>
              </w:rPr>
              <w:t>ПОКУПАТЕЛЬ</w:t>
            </w: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295" w:type="dxa"/>
            <w:gridSpan w:val="9"/>
            <w:tcBorders>
              <w:bottom w:val="single" w:sz="10" w:space="0" w:color="auto"/>
            </w:tcBorders>
            <w:shd w:val="clear" w:color="auto" w:fill="auto"/>
            <w:textDirection w:val="lrTb"/>
            <w:vAlign w:val="bottom"/>
          </w:tcPr>
          <w:p>
            <w:pPr>
              <w:spacing w:after="0"/>
              <w:wordWrap w:val="1"/>
              <w:jc w:val="left"/>
            </w:pPr>
          </w:p>
        </w:tc>
        <w:tc>
          <w:tcPr>
            <w:tcW w:w="2295" w:type="dxa"/>
            <w:gridSpan w:val="9"/>
            <w:shd w:val="clear" w:color="auto" w:fill="auto"/>
            <w:textDirection w:val="lrTb"/>
            <w:vAlign w:val="bottom"/>
          </w:tcPr>
          <w:p>
            <w:pPr>
              <w:spacing w:after="0"/>
              <w:wordWrap w:val="1"/>
              <w:jc w:val="left"/>
            </w:pPr>
            <w:r>
              <w:rPr>
                <w:rFonts w:ascii="Arial" w:hAnsi="Arial"/>
                <w:i/>
                <w:b/>
                <w:sz w:val="17"/>
                <w:szCs w:val="17"/>
              </w:rPr>
              <w:t>/Бутор А.Л./</w:t>
            </w:r>
          </w:p>
        </w:tc>
        <w:tc>
          <w:tcPr>
            <w:tcW w:w="255" w:type="dxa"/>
            <w:shd w:val="clear" w:color="auto" w:fill="auto"/>
            <w:textDirection w:val="lrTb"/>
            <w:vAlign w:val="bottom"/>
          </w:tcPr>
          <w:p>
            <w:pPr>
              <w:spacing w:after="0"/>
              <w:wordWrap w:val="1"/>
              <w:jc w:val="left"/>
            </w:pPr>
          </w:p>
        </w:tc>
        <w:tc>
          <w:tcPr>
            <w:tcW w:w="2520" w:type="dxa"/>
            <w:gridSpan w:val="9"/>
            <w:tcBorders>
              <w:bottom w:val="single" w:sz="10" w:space="0" w:color="auto"/>
            </w:tcBorders>
            <w:shd w:val="clear" w:color="auto" w:fill="auto"/>
            <w:textDirection w:val="lrTb"/>
            <w:vAlign w:val="bottom"/>
          </w:tcPr>
          <w:p>
            <w:pPr>
              <w:spacing w:after="0"/>
              <w:wordWrap w:val="1"/>
              <w:jc w:val="left"/>
            </w:pPr>
          </w:p>
        </w:tc>
        <w:tc>
          <w:tcPr>
            <w:tcW w:w="2430" w:type="dxa"/>
            <w:gridSpan w:val="10"/>
            <w:shd w:val="clear" w:color="auto" w:fill="auto"/>
            <w:textDirection w:val="lrTb"/>
            <w:vAlign w:val="bottom"/>
          </w:tcPr>
          <w:p>
            <w:pPr>
              <w:spacing w:after="0"/>
              <w:wordWrap w:val="1"/>
              <w:jc w:val="left"/>
            </w:pPr>
            <w:r>
              <w:rPr>
                <w:rFonts w:ascii="Arial" w:hAnsi="Arial"/>
                <w:i/>
                <w:b/>
                <w:sz w:val="17"/>
                <w:szCs w:val="17"/>
              </w:rPr>
              <w:t>/Бусел Е.А./</w:t>
            </w: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275" w:type="dxa"/>
            <w:gridSpan w:val="5"/>
            <w:shd w:val="clear" w:color="auto" w:fill="auto"/>
            <w:textDirection w:val="lrTb"/>
            <w:vAlign w:val="bottom"/>
          </w:tcPr>
          <w:p>
            <w:pPr>
              <w:spacing w:after="0"/>
              <w:wordWrap w:val="0"/>
              <w:jc w:val="left"/>
            </w:pPr>
            <w:r>
              <w:rPr>
                <w:rFonts w:ascii="Arial" w:hAnsi="Arial"/>
                <w:sz w:val="17"/>
                <w:szCs w:val="17"/>
              </w:rPr>
              <w:t>ПОСТАВЩИК</w:t>
            </w:r>
          </w:p>
        </w:tc>
        <w:tc>
          <w:tcPr>
            <w:tcW w:w="1275" w:type="dxa"/>
            <w:gridSpan w:val="5"/>
            <w:tcBorders>
              <w:bottom w:val="single" w:sz="5" w:space="0" w:color="auto"/>
            </w:tcBorders>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1275" w:type="dxa"/>
            <w:gridSpan w:val="5"/>
            <w:shd w:val="clear" w:color="auto" w:fill="auto"/>
            <w:textDirection w:val="lrTb"/>
            <w:vAlign w:val="bottom"/>
          </w:tcPr>
          <w:p>
            <w:pPr>
              <w:spacing w:after="0"/>
              <w:wordWrap w:val="0"/>
              <w:jc w:val="left"/>
            </w:pPr>
            <w:r>
              <w:rPr>
                <w:rFonts w:ascii="Arial" w:hAnsi="Arial"/>
                <w:sz w:val="17"/>
                <w:szCs w:val="17"/>
              </w:rPr>
              <w:t>ПОКУПАТЕЛЬ</w:t>
            </w:r>
          </w:p>
        </w:tc>
        <w:tc>
          <w:tcPr>
            <w:tcW w:w="1335" w:type="dxa"/>
            <w:gridSpan w:val="5"/>
            <w:tcBorders>
              <w:bottom w:val="single" w:sz="5" w:space="0" w:color="auto"/>
            </w:tcBorders>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r>
              <w:rPr>
                <w:rFonts w:ascii="Arial" w:hAnsi="Arial"/>
                <w:sz w:val="17"/>
                <w:szCs w:val="17"/>
              </w:rPr>
              <w:t>2</w:t>
            </w: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p>
        <w:r>
          <w:br w:type="page"/>
        </w:r>
      </w:p>
      <w:tr>
        <w:trPr>
          <w:cantSplit/>
          <w:trHeight w:val="0" w:hRule="auto"/>
        </w:trPr>
        <w:tc>
          <w:tcPr>
            <w:tcW w:w="75" w:type="dxa"/>
            <w:shd w:val="clear" w:color="auto" w:fill="auto"/>
            <w:textDirection w:val="lrTb"/>
            <w:vAlign w:val="bottom"/>
          </w:tcPr>
          <w:p>
            <w:pPr>
              <w:spacing w:after="0"/>
              <w:jc w:val="left"/>
            </w:pPr>
          </w:p>
        </w:tc>
        <w:tc>
          <w:tcPr>
            <w:tcW w:w="10050" w:type="dxa"/>
            <w:gridSpan w:val="39"/>
            <w:vMerge w:val="restart"/>
            <w:shd w:val="clear" w:color="auto" w:fill="auto"/>
            <w:textDirection w:val="lrTb"/>
            <w:vAlign w:val="bottom"/>
          </w:tcPr>
          <w:p>
            <w:pPr>
              <w:spacing w:after="0"/>
              <w:jc w:val="right"/>
            </w:pPr>
            <w:r>
              <w:rPr>
                <w:rFonts w:ascii="Arial" w:hAnsi="Arial"/>
                <w:sz w:val="18"/>
                <w:szCs w:val="18"/>
              </w:rPr>
              <w:t>Приложение №1</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vMerge w:val="continue"/>
            <w:shd w:val="clear" w:color="auto" w:fill="auto"/>
            <w:textDirection w:val="lrTb"/>
            <w:vAlign w:val="bottom"/>
          </w:tc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vMerge w:val="restart"/>
            <w:shd w:val="clear" w:color="auto" w:fill="auto"/>
            <w:textDirection w:val="lrTb"/>
            <w:vAlign w:val="center"/>
          </w:tcPr>
          <w:p>
            <w:pPr>
              <w:spacing w:after="0"/>
              <w:jc w:val="right"/>
            </w:pPr>
            <w:r>
              <w:rPr>
                <w:rFonts w:ascii="Arial" w:hAnsi="Arial"/>
                <w:sz w:val="18"/>
                <w:szCs w:val="18"/>
              </w:rPr>
              <w:t>к Договору поставки № УТ-2633 от 16 февраля 2024 г.</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vMerge w:val="continue"/>
            <w:shd w:val="clear" w:color="auto" w:fill="auto"/>
            <w:textDirection w:val="lrTb"/>
            <w:vAlign w:val="bottom"/>
          </w:tc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vMerge w:val="restart"/>
            <w:shd w:val="clear" w:color="auto" w:fill="auto"/>
            <w:textDirection w:val="lrTb"/>
            <w:vAlign w:val="bottom"/>
          </w:tcPr>
          <w:p>
            <w:pPr>
              <w:spacing w:after="0"/>
              <w:jc w:val="center"/>
            </w:pPr>
            <w:r>
              <w:rPr>
                <w:rFonts w:ascii="Arial" w:hAnsi="Arial"/>
                <w:b/>
                <w:sz w:val="18"/>
                <w:szCs w:val="18"/>
              </w:rPr>
              <w:t>Спецификация №1</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vMerge w:val="continue"/>
            <w:shd w:val="clear" w:color="auto" w:fill="auto"/>
            <w:textDirection w:val="lrTb"/>
            <w:vAlign w:val="bottom"/>
          </w:tc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bl>
    <w:tbl>
      <w:tblPr>
        <w:tblStyle w:val="TableStyle1"/>
        <w:tblW w:w="5000" w:type="pct"/>
        <w:tblCellMar>
          <w:left w:w="0" w:type="dxa"/>
          <w:right w:w="0" w:type="dxa"/>
        </w:tblCellMar>
        <w:tblLook w:val="04A0"/>
      </w:tblPr>
      <w:tblGrid>
        <w:gridCol w:w="75"/>
        <w:gridCol w:w="525"/>
        <w:gridCol w:w="106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330"/>
        <w:gridCol w:w="255"/>
        <w:gridCol w:w="255"/>
        <w:gridCol w:w="255"/>
      </w:tblGrid>
      <w:tr>
        <w:trPr>
          <w:cantSplit/>
          <w:trHeight w:val="0" w:hRule="auto"/>
        </w:trPr>
        <w:tc>
          <w:tcPr>
            <w:tcW w:w="75" w:type="dxa"/>
            <w:shd w:val="clear" w:color="auto" w:fill="auto"/>
            <w:textDirection w:val="lrTb"/>
            <w:vAlign w:val="bottom"/>
          </w:tcPr>
          <w:p>
            <w:pPr>
              <w:spacing w:after="0"/>
              <w:jc w:val="left"/>
            </w:pPr>
          </w:p>
        </w:tc>
        <w:tc>
          <w:tcPr>
            <w:tcW w:w="525" w:type="dxa"/>
            <w:vMerge w:val="restart"/>
            <w:tcBorders>
              <w:top w:val="single" w:sz="10" w:space="0" w:color="auto"/>
              <w:left w:val="single" w:sz="10"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Arial" w:hAnsi="Arial"/>
                <w:b/>
                <w:sz w:val="17"/>
                <w:szCs w:val="17"/>
              </w:rPr>
              <w:t>№</w:t>
            </w:r>
          </w:p>
        </w:tc>
        <w:tc>
          <w:tcPr>
            <w:tcW w:w="4125" w:type="dxa"/>
            <w:gridSpan w:val="13"/>
            <w:tcBorders>
              <w:top w:val="single" w:sz="10" w:space="0" w:color="auto"/>
              <w:left w:val="single" w:sz="5" w:space="0" w:color="auto"/>
            </w:tcBorders>
            <w:shd w:val="clear" w:color="auto" w:fill="auto"/>
            <w:textDirection w:val="lrTb"/>
            <w:vAlign w:val="center"/>
          </w:tcPr>
          <w:p>
            <w:pPr>
              <w:spacing w:after="0"/>
              <w:wordWrap w:val="1"/>
              <w:jc w:val="center"/>
            </w:pPr>
            <w:r>
              <w:rPr>
                <w:rFonts w:ascii="Arial" w:hAnsi="Arial"/>
                <w:b/>
                <w:sz w:val="17"/>
                <w:szCs w:val="17"/>
              </w:rPr>
              <w:t>Товары (работы, услуги)</w:t>
            </w:r>
          </w:p>
        </w:tc>
        <w:tc>
          <w:tcPr>
            <w:tcW w:w="1275" w:type="dxa"/>
            <w:gridSpan w:val="5"/>
            <w:vMerge w:val="restart"/>
            <w:tcBorders>
              <w:top w:val="single" w:sz="10"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Arial" w:hAnsi="Arial"/>
                <w:b/>
                <w:sz w:val="17"/>
                <w:szCs w:val="17"/>
              </w:rPr>
              <w:t>Габариты, мм</w:t>
            </w:r>
          </w:p>
        </w:tc>
        <w:tc>
          <w:tcPr>
            <w:tcW w:w="765" w:type="dxa"/>
            <w:gridSpan w:val="3"/>
            <w:vMerge w:val="restart"/>
            <w:tcBorders>
              <w:top w:val="single" w:sz="10"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Arial" w:hAnsi="Arial"/>
                <w:b/>
                <w:sz w:val="17"/>
                <w:szCs w:val="17"/>
              </w:rPr>
              <w:t>Вес, кг</w:t>
            </w:r>
          </w:p>
        </w:tc>
        <w:tc>
          <w:tcPr>
            <w:tcW w:w="1275" w:type="dxa"/>
            <w:gridSpan w:val="5"/>
            <w:vMerge w:val="restart"/>
            <w:tcBorders>
              <w:top w:val="single" w:sz="10"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Arial" w:hAnsi="Arial"/>
                <w:b/>
                <w:sz w:val="17"/>
                <w:szCs w:val="17"/>
              </w:rPr>
              <w:t>Количество</w:t>
            </w:r>
          </w:p>
        </w:tc>
        <w:tc>
          <w:tcPr>
            <w:tcW w:w="1020" w:type="dxa"/>
            <w:gridSpan w:val="4"/>
            <w:vMerge w:val="restart"/>
            <w:tcBorders>
              <w:top w:val="single" w:sz="10"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Arial" w:hAnsi="Arial"/>
                <w:b/>
                <w:sz w:val="17"/>
                <w:szCs w:val="17"/>
              </w:rPr>
              <w:t>Цена</w:t>
            </w:r>
          </w:p>
        </w:tc>
        <w:tc>
          <w:tcPr>
            <w:tcW w:w="1095" w:type="dxa"/>
            <w:gridSpan w:val="4"/>
            <w:vMerge w:val="restart"/>
            <w:tcBorders>
              <w:top w:val="single" w:sz="10" w:space="0" w:color="auto"/>
              <w:left w:val="single" w:sz="5" w:space="0" w:color="auto"/>
              <w:bottom w:val="single" w:sz="5" w:space="0" w:color="auto"/>
              <w:right w:val="single" w:sz="10" w:space="0" w:color="auto"/>
            </w:tcBorders>
            <w:shd w:val="clear" w:color="auto" w:fill="auto"/>
            <w:textDirection w:val="lrTb"/>
            <w:vAlign w:val="center"/>
          </w:tcPr>
          <w:p>
            <w:pPr>
              <w:spacing w:after="0"/>
              <w:wordWrap w:val="1"/>
              <w:jc w:val="center"/>
            </w:pPr>
            <w:r>
              <w:rPr>
                <w:rFonts w:ascii="Arial" w:hAnsi="Arial"/>
                <w:b/>
                <w:sz w:val="17"/>
                <w:szCs w:val="17"/>
              </w:rPr>
              <w:t>Сумма</w:t>
            </w:r>
          </w:p>
        </w:tc>
      </w:tr>
      <w:tr>
        <w:trPr>
          <w:cantSplit/>
          <w:trHeight w:val="0" w:hRule="auto"/>
        </w:trPr>
        <w:tc>
          <w:tcPr>
            <w:tcW w:w="75" w:type="dxa"/>
            <w:shd w:val="clear" w:color="auto" w:fill="auto"/>
            <w:textDirection w:val="lrTb"/>
            <w:vAlign w:val="bottom"/>
          </w:tcPr>
          <w:p>
            <w:pPr>
              <w:spacing w:after="0"/>
              <w:jc w:val="left"/>
            </w:pPr>
          </w:p>
        </w:tc>
        <w:tc>
          <w:tcPr>
            <w:tcW w:w="525" w:type="dxa"/>
            <w:vMerge w:val="continue"/>
            <w:tcBorders>
              <w:top w:val="single" w:sz="10" w:space="0" w:color="auto"/>
              <w:left w:val="single" w:sz="10" w:space="0" w:color="auto"/>
              <w:bottom w:val="single" w:sz="5" w:space="0" w:color="auto"/>
              <w:right w:val="single" w:sz="5" w:space="0" w:color="auto"/>
            </w:tcBorders>
            <w:shd w:val="clear" w:color="auto" w:fill="auto"/>
            <w:textDirection w:val="lrTb"/>
            <w:vAlign w:val="bottom"/>
          </w:tcPr>
          <w:p/>
        </w:tc>
        <w:tc>
          <w:tcPr>
            <w:tcW w:w="1065" w:type="dxa"/>
            <w:tcBorders>
              <w:left w:val="single" w:sz="5" w:space="0" w:color="auto"/>
              <w:bottom w:val="single" w:sz="5" w:space="0" w:color="auto"/>
            </w:tcBorders>
            <w:shd w:val="clear" w:color="auto" w:fill="auto"/>
            <w:textDirection w:val="lrTb"/>
            <w:vAlign w:val="center"/>
          </w:tcPr>
          <w:p>
            <w:pPr>
              <w:spacing w:after="0"/>
              <w:wordWrap w:val="1"/>
              <w:jc w:val="center"/>
            </w:pPr>
          </w:p>
        </w:tc>
        <w:tc>
          <w:tcPr>
            <w:tcW w:w="255" w:type="dxa"/>
            <w:tcBorders>
              <w:bottom w:val="single" w:sz="5" w:space="0" w:color="auto"/>
            </w:tcBorders>
            <w:shd w:val="clear" w:color="auto" w:fill="auto"/>
            <w:textDirection w:val="lrTb"/>
            <w:vAlign w:val="center"/>
          </w:tcPr>
          <w:p>
            <w:pPr>
              <w:spacing w:after="0"/>
              <w:wordWrap w:val="1"/>
              <w:jc w:val="center"/>
            </w:pPr>
          </w:p>
        </w:tc>
        <w:tc>
          <w:tcPr>
            <w:tcW w:w="255" w:type="dxa"/>
            <w:tcBorders>
              <w:bottom w:val="single" w:sz="5" w:space="0" w:color="auto"/>
            </w:tcBorders>
            <w:shd w:val="clear" w:color="auto" w:fill="auto"/>
            <w:textDirection w:val="lrTb"/>
            <w:vAlign w:val="center"/>
          </w:tcPr>
          <w:p>
            <w:pPr>
              <w:spacing w:after="0"/>
              <w:wordWrap w:val="1"/>
              <w:jc w:val="center"/>
            </w:pPr>
          </w:p>
        </w:tc>
        <w:tc>
          <w:tcPr>
            <w:tcW w:w="255" w:type="dxa"/>
            <w:tcBorders>
              <w:bottom w:val="single" w:sz="5" w:space="0" w:color="auto"/>
            </w:tcBorders>
            <w:shd w:val="clear" w:color="auto" w:fill="auto"/>
            <w:textDirection w:val="lrTb"/>
            <w:vAlign w:val="center"/>
          </w:tcPr>
          <w:p>
            <w:pPr>
              <w:spacing w:after="0"/>
              <w:wordWrap w:val="1"/>
              <w:jc w:val="center"/>
            </w:pPr>
          </w:p>
        </w:tc>
        <w:tc>
          <w:tcPr>
            <w:tcW w:w="255" w:type="dxa"/>
            <w:tcBorders>
              <w:bottom w:val="single" w:sz="5" w:space="0" w:color="auto"/>
            </w:tcBorders>
            <w:shd w:val="clear" w:color="auto" w:fill="auto"/>
            <w:textDirection w:val="lrTb"/>
            <w:vAlign w:val="center"/>
          </w:tcPr>
          <w:p>
            <w:pPr>
              <w:spacing w:after="0"/>
              <w:wordWrap w:val="1"/>
              <w:jc w:val="center"/>
            </w:pPr>
          </w:p>
        </w:tc>
        <w:tc>
          <w:tcPr>
            <w:tcW w:w="255" w:type="dxa"/>
            <w:tcBorders>
              <w:bottom w:val="single" w:sz="5" w:space="0" w:color="auto"/>
            </w:tcBorders>
            <w:shd w:val="clear" w:color="auto" w:fill="auto"/>
            <w:textDirection w:val="lrTb"/>
            <w:vAlign w:val="center"/>
          </w:tcPr>
          <w:p>
            <w:pPr>
              <w:spacing w:after="0"/>
              <w:wordWrap w:val="1"/>
              <w:jc w:val="center"/>
            </w:pPr>
          </w:p>
        </w:tc>
        <w:tc>
          <w:tcPr>
            <w:tcW w:w="255" w:type="dxa"/>
            <w:tcBorders>
              <w:bottom w:val="single" w:sz="5" w:space="0" w:color="auto"/>
            </w:tcBorders>
            <w:shd w:val="clear" w:color="auto" w:fill="auto"/>
            <w:textDirection w:val="lrTb"/>
            <w:vAlign w:val="center"/>
          </w:tcPr>
          <w:p>
            <w:pPr>
              <w:spacing w:after="0"/>
              <w:wordWrap w:val="1"/>
              <w:jc w:val="center"/>
            </w:pPr>
          </w:p>
        </w:tc>
        <w:tc>
          <w:tcPr>
            <w:tcW w:w="255" w:type="dxa"/>
            <w:tcBorders>
              <w:bottom w:val="single" w:sz="5" w:space="0" w:color="auto"/>
            </w:tcBorders>
            <w:shd w:val="clear" w:color="auto" w:fill="auto"/>
            <w:textDirection w:val="lrTb"/>
            <w:vAlign w:val="center"/>
          </w:tcPr>
          <w:p>
            <w:pPr>
              <w:spacing w:after="0"/>
              <w:wordWrap w:val="1"/>
              <w:jc w:val="center"/>
            </w:pPr>
          </w:p>
        </w:tc>
        <w:tc>
          <w:tcPr>
            <w:tcW w:w="255" w:type="dxa"/>
            <w:tcBorders>
              <w:bottom w:val="single" w:sz="5" w:space="0" w:color="auto"/>
            </w:tcBorders>
            <w:shd w:val="clear" w:color="auto" w:fill="auto"/>
            <w:textDirection w:val="lrTb"/>
            <w:vAlign w:val="center"/>
          </w:tcPr>
          <w:p>
            <w:pPr>
              <w:spacing w:after="0"/>
              <w:wordWrap w:val="1"/>
              <w:jc w:val="center"/>
            </w:pPr>
          </w:p>
        </w:tc>
        <w:tc>
          <w:tcPr>
            <w:tcW w:w="255" w:type="dxa"/>
            <w:tcBorders>
              <w:bottom w:val="single" w:sz="5" w:space="0" w:color="auto"/>
            </w:tcBorders>
            <w:shd w:val="clear" w:color="auto" w:fill="auto"/>
            <w:textDirection w:val="lrTb"/>
            <w:vAlign w:val="center"/>
          </w:tcPr>
          <w:p>
            <w:pPr>
              <w:spacing w:after="0"/>
              <w:wordWrap w:val="1"/>
              <w:jc w:val="center"/>
            </w:pPr>
          </w:p>
        </w:tc>
        <w:tc>
          <w:tcPr>
            <w:tcW w:w="255" w:type="dxa"/>
            <w:tcBorders>
              <w:bottom w:val="single" w:sz="5" w:space="0" w:color="auto"/>
            </w:tcBorders>
            <w:shd w:val="clear" w:color="auto" w:fill="auto"/>
            <w:textDirection w:val="lrTb"/>
            <w:vAlign w:val="center"/>
          </w:tcPr>
          <w:p>
            <w:pPr>
              <w:spacing w:after="0"/>
              <w:wordWrap w:val="1"/>
              <w:jc w:val="center"/>
            </w:pPr>
          </w:p>
        </w:tc>
        <w:tc>
          <w:tcPr>
            <w:tcW w:w="255" w:type="dxa"/>
            <w:tcBorders>
              <w:bottom w:val="single" w:sz="5" w:space="0" w:color="auto"/>
            </w:tcBorders>
            <w:shd w:val="clear" w:color="auto" w:fill="auto"/>
            <w:textDirection w:val="lrTb"/>
            <w:vAlign w:val="center"/>
          </w:tcPr>
          <w:p>
            <w:pPr>
              <w:spacing w:after="0"/>
              <w:wordWrap w:val="1"/>
              <w:jc w:val="center"/>
            </w:pPr>
          </w:p>
        </w:tc>
        <w:tc>
          <w:tcPr>
            <w:tcW w:w="255" w:type="dxa"/>
            <w:tcBorders>
              <w:bottom w:val="single" w:sz="5" w:space="0" w:color="auto"/>
            </w:tcBorders>
            <w:shd w:val="clear" w:color="auto" w:fill="auto"/>
            <w:textDirection w:val="lrTb"/>
            <w:vAlign w:val="center"/>
          </w:tcPr>
          <w:p>
            <w:pPr>
              <w:spacing w:after="0"/>
              <w:wordWrap w:val="1"/>
              <w:jc w:val="center"/>
            </w:pPr>
          </w:p>
        </w:tc>
        <w:tc>
          <w:tcPr>
            <w:tcW w:w="1275" w:type="dxa"/>
            <w:gridSpan w:val="5"/>
            <w:vMerge w:val="continue"/>
            <w:tcBorders>
              <w:top w:val="single" w:sz="10" w:space="0" w:color="auto"/>
              <w:left w:val="single" w:sz="5" w:space="0" w:color="auto"/>
              <w:bottom w:val="single" w:sz="5" w:space="0" w:color="auto"/>
              <w:right w:val="single" w:sz="5" w:space="0" w:color="auto"/>
            </w:tcBorders>
            <w:shd w:val="clear" w:color="auto" w:fill="auto"/>
            <w:textDirection w:val="lrTb"/>
            <w:vAlign w:val="bottom"/>
          </w:tcPr>
          <w:p/>
        </w:tc>
        <w:tc>
          <w:tcPr>
            <w:tcW w:w="765" w:type="dxa"/>
            <w:gridSpan w:val="3"/>
            <w:vMerge w:val="continue"/>
            <w:tcBorders>
              <w:top w:val="single" w:sz="10" w:space="0" w:color="auto"/>
              <w:bottom w:val="single" w:sz="5" w:space="0" w:color="auto"/>
              <w:right w:val="single" w:sz="5" w:space="0" w:color="auto"/>
            </w:tcBorders>
            <w:shd w:val="clear" w:color="auto" w:fill="auto"/>
            <w:textDirection w:val="lrTb"/>
            <w:vAlign w:val="bottom"/>
          </w:tcPr>
          <w:p/>
        </w:tc>
        <w:tc>
          <w:tcPr>
            <w:tcW w:w="1275" w:type="dxa"/>
            <w:gridSpan w:val="5"/>
            <w:vMerge w:val="continue"/>
            <w:tcBorders>
              <w:top w:val="single" w:sz="10" w:space="0" w:color="auto"/>
              <w:left w:val="single" w:sz="5" w:space="0" w:color="auto"/>
              <w:bottom w:val="single" w:sz="5" w:space="0" w:color="auto"/>
              <w:right w:val="single" w:sz="5" w:space="0" w:color="auto"/>
            </w:tcBorders>
            <w:shd w:val="clear" w:color="auto" w:fill="auto"/>
            <w:textDirection w:val="lrTb"/>
            <w:vAlign w:val="bottom"/>
          </w:tcPr>
          <w:p/>
        </w:tc>
        <w:tc>
          <w:tcPr>
            <w:tcW w:w="1020" w:type="dxa"/>
            <w:gridSpan w:val="4"/>
            <w:vMerge w:val="continue"/>
            <w:tcBorders>
              <w:top w:val="single" w:sz="10" w:space="0" w:color="auto"/>
              <w:left w:val="single" w:sz="5" w:space="0" w:color="auto"/>
              <w:bottom w:val="single" w:sz="5" w:space="0" w:color="auto"/>
              <w:right w:val="single" w:sz="5" w:space="0" w:color="auto"/>
            </w:tcBorders>
            <w:shd w:val="clear" w:color="auto" w:fill="auto"/>
            <w:textDirection w:val="lrTb"/>
            <w:vAlign w:val="bottom"/>
          </w:tcPr>
          <w:p/>
        </w:tc>
        <w:tc>
          <w:tcPr>
            <w:tcW w:w="1095" w:type="dxa"/>
            <w:gridSpan w:val="4"/>
            <w:vMerge w:val="continue"/>
            <w:tcBorders>
              <w:top w:val="single" w:sz="10" w:space="0" w:color="auto"/>
              <w:left w:val="single" w:sz="5" w:space="0" w:color="auto"/>
              <w:bottom w:val="single" w:sz="5" w:space="0" w:color="auto"/>
              <w:right w:val="single" w:sz="10" w:space="0" w:color="auto"/>
            </w:tcBorders>
            <w:shd w:val="clear" w:color="auto" w:fill="auto"/>
            <w:textDirection w:val="lrTb"/>
            <w:vAlign w:val="bottom"/>
          </w:tcPr>
          <w:p/>
        </w:tc>
      </w:tr>
      <w:tr>
        <w:trPr>
          <w:cantSplit/>
          <w:trHeight w:val="0" w:hRule="auto"/>
        </w:trPr>
        <w:tc>
          <w:tcPr>
            <w:tcW w:w="75" w:type="dxa"/>
            <w:shd w:val="clear" w:color="auto" w:fill="auto"/>
            <w:textDirection w:val="lrTb"/>
            <w:vAlign w:val="bottom"/>
          </w:tcPr>
          <w:p>
            <w:pPr>
              <w:spacing w:after="0"/>
              <w:jc w:val="left"/>
            </w:pPr>
          </w:p>
        </w:tc>
        <w:tc>
          <w:tcPr>
            <w:tcW w:w="525" w:type="dxa"/>
            <w:tcBorders>
              <w:top w:val="single" w:sz="5" w:space="0" w:color="auto"/>
              <w:left w:val="single" w:sz="10" w:space="0" w:color="auto"/>
              <w:bottom w:val="single" w:sz="5" w:space="0" w:color="auto"/>
              <w:right w:val="single" w:sz="5" w:space="0" w:color="auto"/>
            </w:tcBorders>
            <w:shd w:val="clear" w:color="auto" w:fill="auto"/>
            <w:textDirection w:val="lrTb"/>
            <w:vAlign w:val="bottom"/>
          </w:tcPr>
          <w:p>
            <w:pPr>
              <w:spacing w:after="0"/>
              <w:jc w:val="right"/>
            </w:pPr>
            <w:r>
              <w:rPr>
                <w:rFonts w:ascii="Arial" w:hAnsi="Arial"/>
                <w:sz w:val="13"/>
                <w:szCs w:val="13"/>
              </w:rPr>
              <w:t>1</w:t>
            </w:r>
          </w:p>
        </w:tc>
        <w:tc>
          <w:tcPr>
            <w:tcW w:w="4125" w:type="dxa"/>
            <w:gridSpan w:val="13"/>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Arial" w:hAnsi="Arial"/>
                <w:sz w:val="13"/>
                <w:szCs w:val="13"/>
              </w:rPr>
              <w:t>Тепловая водяная завеса KVC-P20W50-13</w:t>
            </w:r>
          </w:p>
        </w:tc>
        <w:tc>
          <w:tcPr>
            <w:tcW w:w="1275" w:type="dxa"/>
            <w:gridSpan w:val="5"/>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right"/>
            </w:pPr>
          </w:p>
        </w:tc>
        <w:tc>
          <w:tcPr>
            <w:tcW w:w="765" w:type="dxa"/>
            <w:gridSpan w:val="3"/>
            <w:tcBorders>
              <w:top w:val="single" w:sz="5" w:space="0" w:color="auto"/>
              <w:bottom w:val="single" w:sz="5" w:space="0" w:color="auto"/>
              <w:right w:val="single" w:sz="5" w:space="0" w:color="auto"/>
            </w:tcBorders>
            <w:shd w:val="clear" w:color="auto" w:fill="auto"/>
            <w:textDirection w:val="lrTb"/>
            <w:vAlign w:val="bottom"/>
          </w:tcPr>
          <w:p>
            <w:pPr>
              <w:spacing w:after="0"/>
              <w:jc w:val="right"/>
            </w:pPr>
          </w:p>
        </w:tc>
        <w:tc>
          <w:tcPr>
            <w:tcW w:w="510"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right"/>
            </w:pPr>
            <w:r>
              <w:rPr>
                <w:rFonts w:ascii="Arial" w:hAnsi="Arial"/>
                <w:sz w:val="13"/>
                <w:szCs w:val="13"/>
              </w:rPr>
              <w:t>4</w:t>
            </w:r>
          </w:p>
        </w:tc>
        <w:tc>
          <w:tcPr>
            <w:tcW w:w="765"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0"/>
              <w:jc w:val="right"/>
            </w:pPr>
            <w:r>
              <w:rPr>
                <w:rFonts w:ascii="Arial" w:hAnsi="Arial"/>
                <w:sz w:val="13"/>
                <w:szCs w:val="13"/>
              </w:rPr>
              <w:t>шт</w:t>
            </w:r>
          </w:p>
        </w:tc>
        <w:tc>
          <w:tcPr>
            <w:tcW w:w="1020"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right"/>
            </w:pPr>
            <w:r>
              <w:rPr>
                <w:rFonts w:ascii="Arial" w:hAnsi="Arial"/>
                <w:sz w:val="13"/>
                <w:szCs w:val="13"/>
              </w:rPr>
              <w:t>88 543,33</w:t>
            </w:r>
          </w:p>
        </w:tc>
        <w:tc>
          <w:tcPr>
            <w:tcW w:w="1095" w:type="dxa"/>
            <w:gridSpan w:val="4"/>
            <w:tcBorders>
              <w:top w:val="single" w:sz="5" w:space="0" w:color="auto"/>
              <w:left w:val="single" w:sz="5" w:space="0" w:color="auto"/>
              <w:bottom w:val="single" w:sz="5" w:space="0" w:color="auto"/>
              <w:right w:val="single" w:sz="10" w:space="0" w:color="auto"/>
            </w:tcBorders>
            <w:shd w:val="clear" w:color="auto" w:fill="auto"/>
            <w:textDirection w:val="lrTb"/>
            <w:vAlign w:val="bottom"/>
          </w:tcPr>
          <w:p>
            <w:pPr>
              <w:spacing w:after="0"/>
              <w:jc w:val="right"/>
            </w:pPr>
            <w:r>
              <w:rPr>
                <w:rFonts w:ascii="Arial" w:hAnsi="Arial"/>
                <w:sz w:val="13"/>
                <w:szCs w:val="13"/>
              </w:rPr>
              <w:t>354 173,33</w:t>
            </w:r>
          </w:p>
        </w:tc>
      </w:tr>
      <w:tr>
        <w:trPr>
          <w:cantSplit/>
          <w:trHeight w:val="0" w:hRule="auto"/>
        </w:trPr>
        <w:tc>
          <w:tcPr>
            <w:tcW w:w="75" w:type="dxa"/>
            <w:shd w:val="clear" w:color="auto" w:fill="auto"/>
            <w:textDirection w:val="lrTb"/>
            <w:vAlign w:val="bottom"/>
          </w:tcPr>
          <w:p>
            <w:pPr>
              <w:spacing w:after="0"/>
              <w:jc w:val="left"/>
            </w:pPr>
          </w:p>
        </w:tc>
        <w:tc>
          <w:tcPr>
            <w:tcW w:w="525" w:type="dxa"/>
            <w:tcBorders>
              <w:top w:val="single" w:sz="5" w:space="0" w:color="auto"/>
              <w:left w:val="single" w:sz="10" w:space="0" w:color="auto"/>
              <w:bottom w:val="single" w:sz="5" w:space="0" w:color="auto"/>
              <w:right w:val="single" w:sz="5" w:space="0" w:color="auto"/>
            </w:tcBorders>
            <w:shd w:val="clear" w:color="auto" w:fill="auto"/>
            <w:textDirection w:val="lrTb"/>
            <w:vAlign w:val="bottom"/>
          </w:tcPr>
          <w:p>
            <w:pPr>
              <w:spacing w:after="0"/>
              <w:jc w:val="right"/>
            </w:pPr>
            <w:r>
              <w:rPr>
                <w:rFonts w:ascii="Arial" w:hAnsi="Arial"/>
                <w:sz w:val="13"/>
                <w:szCs w:val="13"/>
              </w:rPr>
              <w:t>2</w:t>
            </w:r>
          </w:p>
        </w:tc>
        <w:tc>
          <w:tcPr>
            <w:tcW w:w="4125" w:type="dxa"/>
            <w:gridSpan w:val="13"/>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Arial" w:hAnsi="Arial"/>
                <w:sz w:val="13"/>
                <w:szCs w:val="13"/>
              </w:rPr>
              <w:t>Тепловая водяная завеса KVC-P15W35-13</w:t>
            </w:r>
          </w:p>
        </w:tc>
        <w:tc>
          <w:tcPr>
            <w:tcW w:w="1275" w:type="dxa"/>
            <w:gridSpan w:val="5"/>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right"/>
            </w:pPr>
          </w:p>
        </w:tc>
        <w:tc>
          <w:tcPr>
            <w:tcW w:w="765" w:type="dxa"/>
            <w:gridSpan w:val="3"/>
            <w:tcBorders>
              <w:top w:val="single" w:sz="5" w:space="0" w:color="auto"/>
              <w:bottom w:val="single" w:sz="5" w:space="0" w:color="auto"/>
              <w:right w:val="single" w:sz="5" w:space="0" w:color="auto"/>
            </w:tcBorders>
            <w:shd w:val="clear" w:color="auto" w:fill="auto"/>
            <w:textDirection w:val="lrTb"/>
            <w:vAlign w:val="bottom"/>
          </w:tcPr>
          <w:p>
            <w:pPr>
              <w:spacing w:after="0"/>
              <w:jc w:val="right"/>
            </w:pPr>
          </w:p>
        </w:tc>
        <w:tc>
          <w:tcPr>
            <w:tcW w:w="510"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right"/>
            </w:pPr>
            <w:r>
              <w:rPr>
                <w:rFonts w:ascii="Arial" w:hAnsi="Arial"/>
                <w:sz w:val="13"/>
                <w:szCs w:val="13"/>
              </w:rPr>
              <w:t>15</w:t>
            </w:r>
          </w:p>
        </w:tc>
        <w:tc>
          <w:tcPr>
            <w:tcW w:w="765"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0"/>
              <w:jc w:val="right"/>
            </w:pPr>
            <w:r>
              <w:rPr>
                <w:rFonts w:ascii="Arial" w:hAnsi="Arial"/>
                <w:sz w:val="13"/>
                <w:szCs w:val="13"/>
              </w:rPr>
              <w:t>шт</w:t>
            </w:r>
          </w:p>
        </w:tc>
        <w:tc>
          <w:tcPr>
            <w:tcW w:w="1020"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right"/>
            </w:pPr>
            <w:r>
              <w:rPr>
                <w:rFonts w:ascii="Arial" w:hAnsi="Arial"/>
                <w:sz w:val="13"/>
                <w:szCs w:val="13"/>
              </w:rPr>
              <w:t>74 426,67</w:t>
            </w:r>
          </w:p>
        </w:tc>
        <w:tc>
          <w:tcPr>
            <w:tcW w:w="1095" w:type="dxa"/>
            <w:gridSpan w:val="4"/>
            <w:tcBorders>
              <w:top w:val="single" w:sz="5" w:space="0" w:color="auto"/>
              <w:left w:val="single" w:sz="5" w:space="0" w:color="auto"/>
              <w:bottom w:val="single" w:sz="5" w:space="0" w:color="auto"/>
              <w:right w:val="single" w:sz="10" w:space="0" w:color="auto"/>
            </w:tcBorders>
            <w:shd w:val="clear" w:color="auto" w:fill="auto"/>
            <w:textDirection w:val="lrTb"/>
            <w:vAlign w:val="bottom"/>
          </w:tcPr>
          <w:p>
            <w:pPr>
              <w:spacing w:after="0"/>
              <w:jc w:val="right"/>
            </w:pPr>
            <w:r>
              <w:rPr>
                <w:rFonts w:ascii="Arial" w:hAnsi="Arial"/>
                <w:sz w:val="13"/>
                <w:szCs w:val="13"/>
              </w:rPr>
              <w:t>1 116 400,00</w:t>
            </w:r>
          </w:p>
        </w:tc>
      </w:tr>
      <w:tr>
        <w:trPr>
          <w:cantSplit/>
          <w:trHeight w:val="0" w:hRule="auto"/>
        </w:trPr>
        <w:tc>
          <w:tcPr>
            <w:tcW w:w="75" w:type="dxa"/>
            <w:shd w:val="clear" w:color="auto" w:fill="auto"/>
            <w:textDirection w:val="lrTb"/>
            <w:vAlign w:val="bottom"/>
          </w:tcPr>
          <w:p>
            <w:pPr>
              <w:spacing w:after="0"/>
              <w:jc w:val="left"/>
            </w:pPr>
          </w:p>
        </w:tc>
        <w:tc>
          <w:tcPr>
            <w:tcW w:w="525" w:type="dxa"/>
            <w:tcBorders>
              <w:top w:val="single" w:sz="5" w:space="0" w:color="auto"/>
              <w:left w:val="single" w:sz="10" w:space="0" w:color="auto"/>
              <w:bottom w:val="single" w:sz="5" w:space="0" w:color="auto"/>
              <w:right w:val="single" w:sz="5" w:space="0" w:color="auto"/>
            </w:tcBorders>
            <w:shd w:val="clear" w:color="auto" w:fill="auto"/>
            <w:textDirection w:val="lrTb"/>
            <w:vAlign w:val="bottom"/>
          </w:tcPr>
          <w:p>
            <w:pPr>
              <w:spacing w:after="0"/>
              <w:jc w:val="right"/>
            </w:pPr>
            <w:r>
              <w:rPr>
                <w:rFonts w:ascii="Arial" w:hAnsi="Arial"/>
                <w:sz w:val="13"/>
                <w:szCs w:val="13"/>
              </w:rPr>
              <w:t>3</w:t>
            </w:r>
          </w:p>
        </w:tc>
        <w:tc>
          <w:tcPr>
            <w:tcW w:w="4125" w:type="dxa"/>
            <w:gridSpan w:val="13"/>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Arial" w:hAnsi="Arial"/>
                <w:sz w:val="13"/>
                <w:szCs w:val="13"/>
              </w:rPr>
              <w:t>Датчик открывания двери L5K13MEP123 (Кольцевой выключатель)</w:t>
            </w:r>
          </w:p>
        </w:tc>
        <w:tc>
          <w:tcPr>
            <w:tcW w:w="1275" w:type="dxa"/>
            <w:gridSpan w:val="5"/>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right"/>
            </w:pPr>
          </w:p>
        </w:tc>
        <w:tc>
          <w:tcPr>
            <w:tcW w:w="765" w:type="dxa"/>
            <w:gridSpan w:val="3"/>
            <w:tcBorders>
              <w:top w:val="single" w:sz="5" w:space="0" w:color="auto"/>
              <w:bottom w:val="single" w:sz="5" w:space="0" w:color="auto"/>
              <w:right w:val="single" w:sz="5" w:space="0" w:color="auto"/>
            </w:tcBorders>
            <w:shd w:val="clear" w:color="auto" w:fill="auto"/>
            <w:textDirection w:val="lrTb"/>
            <w:vAlign w:val="bottom"/>
          </w:tcPr>
          <w:p>
            <w:pPr>
              <w:spacing w:after="0"/>
              <w:jc w:val="right"/>
            </w:pPr>
          </w:p>
        </w:tc>
        <w:tc>
          <w:tcPr>
            <w:tcW w:w="510"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right"/>
            </w:pPr>
            <w:r>
              <w:rPr>
                <w:rFonts w:ascii="Arial" w:hAnsi="Arial"/>
                <w:sz w:val="13"/>
                <w:szCs w:val="13"/>
              </w:rPr>
              <w:t>7</w:t>
            </w:r>
          </w:p>
        </w:tc>
        <w:tc>
          <w:tcPr>
            <w:tcW w:w="765"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0"/>
              <w:jc w:val="right"/>
            </w:pPr>
            <w:r>
              <w:rPr>
                <w:rFonts w:ascii="Arial" w:hAnsi="Arial"/>
                <w:sz w:val="13"/>
                <w:szCs w:val="13"/>
              </w:rPr>
              <w:t>шт</w:t>
            </w:r>
          </w:p>
        </w:tc>
        <w:tc>
          <w:tcPr>
            <w:tcW w:w="1020"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right"/>
            </w:pPr>
            <w:r>
              <w:rPr>
                <w:rFonts w:ascii="Arial" w:hAnsi="Arial"/>
                <w:sz w:val="13"/>
                <w:szCs w:val="13"/>
              </w:rPr>
              <w:t>2 041,67</w:t>
            </w:r>
          </w:p>
        </w:tc>
        <w:tc>
          <w:tcPr>
            <w:tcW w:w="1095" w:type="dxa"/>
            <w:gridSpan w:val="4"/>
            <w:tcBorders>
              <w:top w:val="single" w:sz="5" w:space="0" w:color="auto"/>
              <w:left w:val="single" w:sz="5" w:space="0" w:color="auto"/>
              <w:bottom w:val="single" w:sz="5" w:space="0" w:color="auto"/>
              <w:right w:val="single" w:sz="10" w:space="0" w:color="auto"/>
            </w:tcBorders>
            <w:shd w:val="clear" w:color="auto" w:fill="auto"/>
            <w:textDirection w:val="lrTb"/>
            <w:vAlign w:val="bottom"/>
          </w:tcPr>
          <w:p>
            <w:pPr>
              <w:spacing w:after="0"/>
              <w:jc w:val="right"/>
            </w:pPr>
            <w:r>
              <w:rPr>
                <w:rFonts w:ascii="Arial" w:hAnsi="Arial"/>
                <w:sz w:val="13"/>
                <w:szCs w:val="13"/>
              </w:rPr>
              <w:t>14 291,67</w:t>
            </w:r>
          </w:p>
        </w:tc>
      </w:tr>
      <w:tr>
        <w:trPr>
          <w:cantSplit/>
          <w:trHeight w:val="0" w:hRule="auto"/>
        </w:trPr>
        <w:tc>
          <w:tcPr>
            <w:tcW w:w="75" w:type="dxa"/>
            <w:shd w:val="clear" w:color="auto" w:fill="auto"/>
            <w:textDirection w:val="lrTb"/>
            <w:vAlign w:val="bottom"/>
          </w:tcPr>
          <w:p>
            <w:pPr>
              <w:spacing w:after="0"/>
              <w:jc w:val="left"/>
            </w:pPr>
          </w:p>
        </w:tc>
        <w:tc>
          <w:tcPr>
            <w:tcW w:w="525" w:type="dxa"/>
            <w:tcBorders>
              <w:top w:val="single" w:sz="5" w:space="0" w:color="auto"/>
              <w:left w:val="single" w:sz="10" w:space="0" w:color="auto"/>
              <w:bottom w:val="single" w:sz="5" w:space="0" w:color="auto"/>
              <w:right w:val="single" w:sz="5" w:space="0" w:color="auto"/>
            </w:tcBorders>
            <w:shd w:val="clear" w:color="auto" w:fill="auto"/>
            <w:textDirection w:val="lrTb"/>
            <w:vAlign w:val="bottom"/>
          </w:tcPr>
          <w:p>
            <w:pPr>
              <w:spacing w:after="0"/>
              <w:jc w:val="right"/>
            </w:pPr>
            <w:r>
              <w:rPr>
                <w:rFonts w:ascii="Arial" w:hAnsi="Arial"/>
                <w:sz w:val="13"/>
                <w:szCs w:val="13"/>
              </w:rPr>
              <w:t>4</w:t>
            </w:r>
          </w:p>
        </w:tc>
        <w:tc>
          <w:tcPr>
            <w:tcW w:w="4125" w:type="dxa"/>
            <w:gridSpan w:val="13"/>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Arial" w:hAnsi="Arial"/>
                <w:sz w:val="13"/>
                <w:szCs w:val="13"/>
              </w:rPr>
              <w:t>Смесительный узел без насоса KVHB 6,3-20</w:t>
            </w:r>
          </w:p>
        </w:tc>
        <w:tc>
          <w:tcPr>
            <w:tcW w:w="1275" w:type="dxa"/>
            <w:gridSpan w:val="5"/>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right"/>
            </w:pPr>
          </w:p>
        </w:tc>
        <w:tc>
          <w:tcPr>
            <w:tcW w:w="765" w:type="dxa"/>
            <w:gridSpan w:val="3"/>
            <w:tcBorders>
              <w:top w:val="single" w:sz="5" w:space="0" w:color="auto"/>
              <w:bottom w:val="single" w:sz="5" w:space="0" w:color="auto"/>
              <w:right w:val="single" w:sz="5" w:space="0" w:color="auto"/>
            </w:tcBorders>
            <w:shd w:val="clear" w:color="auto" w:fill="auto"/>
            <w:textDirection w:val="lrTb"/>
            <w:vAlign w:val="bottom"/>
          </w:tcPr>
          <w:p>
            <w:pPr>
              <w:spacing w:after="0"/>
              <w:jc w:val="right"/>
            </w:pPr>
          </w:p>
        </w:tc>
        <w:tc>
          <w:tcPr>
            <w:tcW w:w="510"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right"/>
            </w:pPr>
            <w:r>
              <w:rPr>
                <w:rFonts w:ascii="Arial" w:hAnsi="Arial"/>
                <w:sz w:val="13"/>
                <w:szCs w:val="13"/>
              </w:rPr>
              <w:t>19</w:t>
            </w:r>
          </w:p>
        </w:tc>
        <w:tc>
          <w:tcPr>
            <w:tcW w:w="765"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0"/>
              <w:jc w:val="right"/>
            </w:pPr>
            <w:r>
              <w:rPr>
                <w:rFonts w:ascii="Arial" w:hAnsi="Arial"/>
                <w:sz w:val="13"/>
                <w:szCs w:val="13"/>
              </w:rPr>
              <w:t>шт</w:t>
            </w:r>
          </w:p>
        </w:tc>
        <w:tc>
          <w:tcPr>
            <w:tcW w:w="1020"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right"/>
            </w:pPr>
            <w:r>
              <w:rPr>
                <w:rFonts w:ascii="Arial" w:hAnsi="Arial"/>
                <w:sz w:val="13"/>
                <w:szCs w:val="13"/>
              </w:rPr>
              <w:t>24 958,33</w:t>
            </w:r>
          </w:p>
        </w:tc>
        <w:tc>
          <w:tcPr>
            <w:tcW w:w="1095" w:type="dxa"/>
            <w:gridSpan w:val="4"/>
            <w:tcBorders>
              <w:top w:val="single" w:sz="5" w:space="0" w:color="auto"/>
              <w:left w:val="single" w:sz="5" w:space="0" w:color="auto"/>
              <w:bottom w:val="single" w:sz="5" w:space="0" w:color="auto"/>
              <w:right w:val="single" w:sz="10" w:space="0" w:color="auto"/>
            </w:tcBorders>
            <w:shd w:val="clear" w:color="auto" w:fill="auto"/>
            <w:textDirection w:val="lrTb"/>
            <w:vAlign w:val="bottom"/>
          </w:tcPr>
          <w:p>
            <w:pPr>
              <w:spacing w:after="0"/>
              <w:jc w:val="right"/>
            </w:pPr>
            <w:r>
              <w:rPr>
                <w:rFonts w:ascii="Arial" w:hAnsi="Arial"/>
                <w:sz w:val="13"/>
                <w:szCs w:val="13"/>
              </w:rPr>
              <w:t>474 208,33</w:t>
            </w:r>
          </w:p>
        </w:tc>
      </w:tr>
      <w:tr>
        <w:trPr>
          <w:cantSplit/>
          <w:trHeight w:val="0" w:hRule="auto"/>
        </w:trPr>
        <w:tc>
          <w:tcPr>
            <w:tcW w:w="75" w:type="dxa"/>
            <w:shd w:val="clear" w:color="auto" w:fill="auto"/>
            <w:textDirection w:val="lrTb"/>
            <w:vAlign w:val="bottom"/>
          </w:tcPr>
          <w:p>
            <w:pPr>
              <w:spacing w:after="0"/>
              <w:jc w:val="left"/>
            </w:pPr>
          </w:p>
        </w:tc>
        <w:tc>
          <w:tcPr>
            <w:tcW w:w="525" w:type="dxa"/>
            <w:tcBorders>
              <w:top w:val="single" w:sz="10" w:space="0" w:color="auto"/>
            </w:tcBorders>
            <w:shd w:val="clear" w:color="auto" w:fill="auto"/>
            <w:textDirection w:val="lrTb"/>
            <w:vAlign w:val="bottom"/>
          </w:tcPr>
          <w:p>
            <w:pPr>
              <w:spacing w:after="0"/>
              <w:jc w:val="left"/>
            </w:pPr>
          </w:p>
        </w:tc>
        <w:tc>
          <w:tcPr>
            <w:tcW w:w="106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330"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525" w:type="dxa"/>
            <w:shd w:val="clear" w:color="auto" w:fill="auto"/>
            <w:textDirection w:val="lrTb"/>
            <w:vAlign w:val="bottom"/>
          </w:tcPr>
          <w:p>
            <w:pPr>
              <w:spacing w:after="0"/>
              <w:jc w:val="left"/>
            </w:pPr>
          </w:p>
        </w:tc>
        <w:tc>
          <w:tcPr>
            <w:tcW w:w="106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1020" w:type="dxa"/>
            <w:gridSpan w:val="4"/>
            <w:shd w:val="clear" w:color="auto" w:fill="auto"/>
            <w:textDirection w:val="lrTb"/>
            <w:vAlign w:val="bottom"/>
          </w:tcPr>
          <w:p>
            <w:pPr>
              <w:spacing w:after="0"/>
              <w:jc w:val="right"/>
            </w:pPr>
            <w:r>
              <w:rPr>
                <w:rFonts w:ascii="Arial" w:hAnsi="Arial"/>
                <w:b/>
                <w:sz w:val="17"/>
                <w:szCs w:val="17"/>
              </w:rPr>
              <w:t>Итого:</w:t>
            </w:r>
          </w:p>
        </w:tc>
        <w:tc>
          <w:tcPr>
            <w:tcW w:w="1095" w:type="dxa"/>
            <w:gridSpan w:val="4"/>
            <w:shd w:val="clear" w:color="auto" w:fill="auto"/>
            <w:textDirection w:val="lrTb"/>
            <w:vAlign w:val="bottom"/>
          </w:tcPr>
          <w:p>
            <w:pPr>
              <w:spacing w:after="0"/>
              <w:jc w:val="right"/>
            </w:pPr>
            <w:r>
              <w:rPr>
                <w:rFonts w:ascii="Arial" w:hAnsi="Arial"/>
                <w:b/>
                <w:sz w:val="17"/>
                <w:szCs w:val="17"/>
              </w:rPr>
              <w:t>1 959 073,33</w:t>
            </w:r>
          </w:p>
        </w:tc>
      </w:tr>
    </w:tbl>
    <w:tbl>
      <w:tblPr>
        <w:tblStyle w:val="TableStyle2"/>
        <w:tblW w:w="5000" w:type="pct"/>
        <w:tblCellMar>
          <w:left w:w="0" w:type="dxa"/>
          <w:right w:w="0" w:type="dxa"/>
        </w:tblCellMar>
        <w:tblLook w:val="04A0"/>
      </w:tblPr>
      <w:tblGrid>
        <w:gridCol w:w="7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480"/>
        <w:gridCol w:w="255"/>
        <w:gridCol w:w="75"/>
        <w:gridCol w:w="255"/>
        <w:gridCol w:w="255"/>
        <w:gridCol w:w="255"/>
        <w:gridCol w:w="255"/>
        <w:gridCol w:w="255"/>
        <w:gridCol w:w="255"/>
        <w:gridCol w:w="315"/>
        <w:gridCol w:w="255"/>
        <w:gridCol w:w="255"/>
        <w:gridCol w:w="255"/>
        <w:gridCol w:w="75"/>
      </w:tblGrid>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480"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1020" w:type="dxa"/>
            <w:gridSpan w:val="4"/>
            <w:shd w:val="clear" w:color="auto" w:fill="auto"/>
            <w:textDirection w:val="lrTb"/>
            <w:vAlign w:val="bottom"/>
          </w:tcPr>
          <w:p>
            <w:pPr>
              <w:spacing w:after="0"/>
              <w:jc w:val="right"/>
            </w:pPr>
            <w:r>
              <w:rPr>
                <w:rFonts w:ascii="Arial" w:hAnsi="Arial"/>
                <w:b/>
                <w:sz w:val="17"/>
                <w:szCs w:val="17"/>
              </w:rPr>
              <w:t>НДС (20%):</w:t>
            </w:r>
          </w:p>
        </w:tc>
        <w:tc>
          <w:tcPr>
            <w:tcW w:w="1080" w:type="dxa"/>
            <w:gridSpan w:val="4"/>
            <w:shd w:val="clear" w:color="auto" w:fill="auto"/>
            <w:textDirection w:val="lrTb"/>
            <w:vAlign w:val="bottom"/>
          </w:tcPr>
          <w:p>
            <w:pPr>
              <w:spacing w:after="0"/>
              <w:wordWrap w:val="1"/>
              <w:jc w:val="right"/>
            </w:pPr>
            <w:r>
              <w:rPr>
                <w:rFonts w:ascii="Arial" w:hAnsi="Arial"/>
                <w:b/>
                <w:sz w:val="17"/>
                <w:szCs w:val="17"/>
              </w:rPr>
              <w:t>391 814,67</w:t>
            </w: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1020" w:type="dxa"/>
            <w:gridSpan w:val="4"/>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480"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c>
          <w:tcPr>
            <w:tcW w:w="1530" w:type="dxa"/>
            <w:gridSpan w:val="6"/>
            <w:shd w:val="clear" w:color="auto" w:fill="auto"/>
            <w:textDirection w:val="lrTb"/>
            <w:vAlign w:val="bottom"/>
          </w:tcPr>
          <w:p>
            <w:pPr>
              <w:spacing w:after="0"/>
              <w:jc w:val="right"/>
            </w:pPr>
            <w:r>
              <w:rPr>
                <w:rFonts w:ascii="Arial" w:hAnsi="Arial"/>
                <w:b/>
                <w:sz w:val="17"/>
                <w:szCs w:val="17"/>
              </w:rPr>
              <w:t>Итого с НДС:</w:t>
            </w:r>
          </w:p>
        </w:tc>
        <w:tc>
          <w:tcPr>
            <w:tcW w:w="1080" w:type="dxa"/>
            <w:gridSpan w:val="4"/>
            <w:shd w:val="clear" w:color="auto" w:fill="auto"/>
            <w:textDirection w:val="lrTb"/>
            <w:vAlign w:val="bottom"/>
          </w:tcPr>
          <w:p>
            <w:pPr>
              <w:spacing w:after="0"/>
              <w:jc w:val="right"/>
            </w:pPr>
            <w:r>
              <w:rPr>
                <w:rFonts w:ascii="Arial" w:hAnsi="Arial"/>
                <w:b/>
                <w:sz w:val="17"/>
                <w:szCs w:val="17"/>
              </w:rPr>
              <w:t>2 350 888,00</w:t>
            </w:r>
          </w:p>
        </w:tc>
        <w:tc>
          <w:tcPr>
            <w:tcW w:w="75" w:type="dxa"/>
            <w:shd w:val="clear" w:color="auto" w:fill="auto"/>
            <w:textDirection w:val="lrTb"/>
            <w:vAlign w:val="bottom"/>
          </w:tcPr>
          <w:p>
            <w:pPr>
              <w:spacing w:after="0"/>
              <w:jc w:val="left"/>
            </w:pPr>
          </w:p>
        </w:tc>
      </w:tr>
    </w:tbl>
    <w:tbl>
      <w:tblPr>
        <w:tblStyle w:val="TableStyle3"/>
        <w:tblW w:w="5000" w:type="pct"/>
        <w:tblCellMar>
          <w:left w:w="0" w:type="dxa"/>
          <w:right w:w="0" w:type="dxa"/>
        </w:tblCellMar>
        <w:tblLook w:val="04A0"/>
      </w:tblPr>
      <w:tblGrid>
        <w:gridCol w:w="75"/>
        <w:gridCol w:w="525"/>
        <w:gridCol w:w="106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330"/>
        <w:gridCol w:w="255"/>
        <w:gridCol w:w="255"/>
        <w:gridCol w:w="255"/>
      </w:tblGrid>
      <w:tr>
        <w:trPr>
          <w:cantSplit/>
          <w:trHeight w:val="0" w:hRule="auto"/>
        </w:trPr>
        <w:tc>
          <w:tcPr>
            <w:tcW w:w="75" w:type="dxa"/>
            <w:shd w:val="clear" w:color="auto" w:fill="auto"/>
            <w:textDirection w:val="lrTb"/>
            <w:vAlign w:val="bottom"/>
          </w:tcPr>
          <w:p>
            <w:pPr>
              <w:spacing w:after="0"/>
              <w:jc w:val="left"/>
            </w:pPr>
          </w:p>
        </w:tc>
        <w:tc>
          <w:tcPr>
            <w:tcW w:w="525" w:type="dxa"/>
            <w:shd w:val="clear" w:color="auto" w:fill="auto"/>
            <w:textDirection w:val="lrTb"/>
            <w:vAlign w:val="bottom"/>
          </w:tcPr>
          <w:p>
            <w:pPr>
              <w:spacing w:after="0"/>
              <w:jc w:val="left"/>
            </w:pPr>
          </w:p>
        </w:tc>
        <w:tc>
          <w:tcPr>
            <w:tcW w:w="106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330"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r>
    </w:tbl>
    <w:tbl>
      <w:tblPr>
        <w:tblStyle w:val="TableStyle4"/>
        <w:tblW w:w="5000" w:type="pct"/>
        <w:tblCellMar>
          <w:left w:w="0" w:type="dxa"/>
          <w:right w:w="0" w:type="dxa"/>
        </w:tblCellMar>
        <w:tblLook w:val="04A0"/>
      </w:tblPr>
      <w:tblGrid>
        <w:gridCol w:w="7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480"/>
        <w:gridCol w:w="255"/>
        <w:gridCol w:w="75"/>
        <w:gridCol w:w="255"/>
        <w:gridCol w:w="255"/>
        <w:gridCol w:w="255"/>
        <w:gridCol w:w="255"/>
        <w:gridCol w:w="255"/>
        <w:gridCol w:w="255"/>
        <w:gridCol w:w="315"/>
        <w:gridCol w:w="255"/>
        <w:gridCol w:w="255"/>
        <w:gridCol w:w="255"/>
        <w:gridCol w:w="75"/>
      </w:tblGrid>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wordWrap w:val="1"/>
              <w:jc w:val="left"/>
            </w:pPr>
            <w:r>
              <w:rPr>
                <w:rFonts w:ascii="Arial" w:hAnsi="Arial"/>
                <w:b/>
                <w:sz w:val="17"/>
                <w:szCs w:val="17"/>
              </w:rPr>
              <w:t>Всего наименований 4, на сумму 2 350 888,00 руб.(Два миллиона триста пятьдесят тысяч восемьсот восемьдесят восемь рублей 00 копеек) В т.ч. НДС (20%): 391 814,67 руб.(Триста девяносто одна тысяча восемьсот четырнадцать рублей 67 копеек).</w:t>
            </w:r>
          </w:p>
        </w:tc>
        <w:tc>
          <w:tcPr>
            <w:tcW w:w="75" w:type="dxa"/>
            <w:shd w:val="clear" w:color="auto" w:fill="auto"/>
            <w:textDirection w:val="lrTb"/>
            <w:vAlign w:val="bottom"/>
          </w:tcPr>
          <w:p>
            <w:pPr>
              <w:spacing w:after="0"/>
              <w:jc w:val="left"/>
            </w:pPr>
          </w:p>
        </w:tc>
      </w:tr>
      <w:tr>
        <w:trPr>
          <w:cantSplit/>
          <w:trHeight w:val="115" w:hRule="atLeast"/>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480"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31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Arial" w:hAnsi="Arial"/>
                <w:b/>
                <w:sz w:val="17"/>
                <w:szCs w:val="17"/>
              </w:rPr>
              <w:t>СПРАВОЧНО Общий вес груза  кг., Общий объем груза  м3.</w:t>
            </w:r>
          </w:p>
        </w:tc>
        <w:tc>
          <w:tcPr>
            <w:tcW w:w="75" w:type="dxa"/>
            <w:shd w:val="clear" w:color="auto" w:fill="auto"/>
            <w:textDirection w:val="lrTb"/>
            <w:vAlign w:val="bottom"/>
          </w:tcPr>
          <w:p>
            <w:pPr>
              <w:spacing w:after="0"/>
              <w:jc w:val="left"/>
            </w:pPr>
          </w:p>
        </w:tc>
      </w:tr>
      <w:tr>
        <w:trPr>
          <w:cantSplit/>
          <w:trHeight w:val="115" w:hRule="atLeast"/>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480"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31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r>
      <w:tr>
        <w:trPr>
          <w:cantSplit/>
          <w:trHeight w:val="115" w:hRule="atLeast"/>
        </w:trPr>
        <w:tc>
          <w:tcPr>
            <w:tcW w:w="75" w:type="dxa"/>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480"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7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31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0050" w:type="dxa"/>
            <w:gridSpan w:val="39"/>
            <w:shd w:val="clear" w:color="auto" w:fill="auto"/>
            <w:textDirection w:val="lrTb"/>
            <w:vAlign w:val="bottom"/>
          </w:tcPr>
          <w:p>
            <w:pPr>
              <w:spacing w:after="0"/>
              <w:jc w:val="left"/>
            </w:pPr>
            <w:r>
              <w:rPr>
                <w:rFonts w:ascii="Arial" w:hAnsi="Arial"/>
                <w:sz w:val="17"/>
                <w:szCs w:val="17"/>
              </w:rPr>
              <w:t>1) Срок поставки твоара после оплаты - 7 рабочих дней.</w:t>
            </w:r>
          </w:p>
          <w:p>
            <w:pPr>
              <w:spacing w:after="0"/>
              <w:jc w:val="left"/>
            </w:pPr>
            <w:r>
              <w:rPr>
                <w:rFonts w:ascii="Arial" w:hAnsi="Arial"/>
                <w:sz w:val="17"/>
                <w:szCs w:val="17"/>
              </w:rPr>
              <w:t>2) Необходима 100% предоплата.</w:t>
            </w:r>
          </w:p>
          <w:p>
            <w:pPr>
              <w:spacing w:after="0"/>
              <w:jc w:val="left"/>
            </w:pPr>
            <w:r>
              <w:rPr>
                <w:rFonts w:ascii="Arial" w:hAnsi="Arial"/>
                <w:sz w:val="17"/>
                <w:szCs w:val="17"/>
              </w:rPr>
              <w:t>3) Адрес поставки оборудования: М.О. г. Мытищи, ул. Колонцова, 4.</w:t>
            </w:r>
          </w:p>
          <w:p>
            <w:pPr>
              <w:spacing w:after="0"/>
              <w:jc w:val="left"/>
            </w:pPr>
            <w:r>
              <w:rPr>
                <w:rFonts w:ascii="Arial" w:hAnsi="Arial"/>
                <w:sz w:val="17"/>
                <w:szCs w:val="17"/>
              </w:rPr>
              <w:t>4) Поставка за счет ООО "Ронако".</w:t>
            </w:r>
          </w:p>
        </w:tc>
        <w:tc>
          <w:tcPr>
            <w:tcW w:w="75" w:type="dxa"/>
            <w:shd w:val="clear" w:color="auto" w:fill="auto"/>
            <w:textDirection w:val="lrTb"/>
            <w:vAlign w:val="bottom"/>
          </w:tcPr>
          <w:p>
            <w:pPr>
              <w:spacing w:after="0"/>
              <w:jc w:val="left"/>
            </w:pPr>
          </w:p>
        </w:tc>
      </w:tr>
      <w:tr>
        <w:trPr>
          <w:cantSplit/>
          <w:trHeight w:val="115" w:hRule="atLeast"/>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480"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31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r>
      <w:tr>
        <w:trPr>
          <w:cantSplit/>
          <w:trHeight w:val="115" w:hRule="atLeast"/>
        </w:trPr>
        <w:tc>
          <w:tcPr>
            <w:tcW w:w="75" w:type="dxa"/>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480"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7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31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255" w:type="dxa"/>
            <w:tcBorders>
              <w:top w:val="single" w:sz="10" w:space="0" w:color="auto"/>
            </w:tcBorders>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480"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31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1275" w:type="dxa"/>
            <w:gridSpan w:val="5"/>
            <w:shd w:val="clear" w:color="auto" w:fill="auto"/>
            <w:textDirection w:val="lrTb"/>
            <w:vAlign w:val="bottom"/>
          </w:tcPr>
          <w:p>
            <w:pPr>
              <w:spacing w:after="0"/>
              <w:wordWrap w:val="1"/>
              <w:jc w:val="left"/>
            </w:pPr>
            <w:r>
              <w:rPr>
                <w:rFonts w:ascii="Arial" w:hAnsi="Arial"/>
                <w:b/>
                <w:sz w:val="17"/>
                <w:szCs w:val="17"/>
              </w:rPr>
              <w:t>ПОСТАВЩИК</w:t>
            </w: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1275" w:type="dxa"/>
            <w:gridSpan w:val="5"/>
            <w:shd w:val="clear" w:color="auto" w:fill="auto"/>
            <w:textDirection w:val="lrTb"/>
            <w:vAlign w:val="bottom"/>
          </w:tcPr>
          <w:p>
            <w:pPr>
              <w:spacing w:after="0"/>
              <w:wordWrap w:val="1"/>
              <w:jc w:val="left"/>
            </w:pPr>
            <w:r>
              <w:rPr>
                <w:rFonts w:ascii="Arial" w:hAnsi="Arial"/>
                <w:b/>
                <w:sz w:val="17"/>
                <w:szCs w:val="17"/>
              </w:rPr>
              <w:t>ПОКУПАТЕЛЬ</w:t>
            </w: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295" w:type="dxa"/>
            <w:gridSpan w:val="9"/>
            <w:tcBorders>
              <w:bottom w:val="single" w:sz="10" w:space="0" w:color="auto"/>
            </w:tcBorders>
            <w:shd w:val="clear" w:color="auto" w:fill="auto"/>
            <w:textDirection w:val="lrTb"/>
            <w:vAlign w:val="bottom"/>
          </w:tcPr>
          <w:p>
            <w:pPr>
              <w:spacing w:after="0"/>
              <w:wordWrap w:val="1"/>
              <w:jc w:val="left"/>
            </w:pPr>
          </w:p>
        </w:tc>
        <w:tc>
          <w:tcPr>
            <w:tcW w:w="2295" w:type="dxa"/>
            <w:gridSpan w:val="9"/>
            <w:shd w:val="clear" w:color="auto" w:fill="auto"/>
            <w:textDirection w:val="lrTb"/>
            <w:vAlign w:val="bottom"/>
          </w:tcPr>
          <w:p>
            <w:pPr>
              <w:spacing w:after="0"/>
              <w:wordWrap w:val="1"/>
              <w:jc w:val="left"/>
            </w:pPr>
            <w:r>
              <w:rPr>
                <w:rFonts w:ascii="Arial" w:hAnsi="Arial"/>
                <w:i/>
                <w:b/>
                <w:sz w:val="17"/>
                <w:szCs w:val="17"/>
              </w:rPr>
              <w:t>/Бутор А.Л./</w:t>
            </w:r>
          </w:p>
        </w:tc>
        <w:tc>
          <w:tcPr>
            <w:tcW w:w="255" w:type="dxa"/>
            <w:shd w:val="clear" w:color="auto" w:fill="auto"/>
            <w:textDirection w:val="lrTb"/>
            <w:vAlign w:val="bottom"/>
          </w:tcPr>
          <w:p>
            <w:pPr>
              <w:spacing w:after="0"/>
              <w:wordWrap w:val="1"/>
              <w:jc w:val="left"/>
            </w:pPr>
          </w:p>
        </w:tc>
        <w:tc>
          <w:tcPr>
            <w:tcW w:w="2520" w:type="dxa"/>
            <w:gridSpan w:val="9"/>
            <w:tcBorders>
              <w:bottom w:val="single" w:sz="10" w:space="0" w:color="auto"/>
            </w:tcBorders>
            <w:shd w:val="clear" w:color="auto" w:fill="auto"/>
            <w:textDirection w:val="lrTb"/>
            <w:vAlign w:val="bottom"/>
          </w:tcPr>
          <w:p>
            <w:pPr>
              <w:spacing w:after="0"/>
              <w:wordWrap w:val="1"/>
              <w:jc w:val="left"/>
            </w:pPr>
          </w:p>
        </w:tc>
        <w:tc>
          <w:tcPr>
            <w:tcW w:w="2430" w:type="dxa"/>
            <w:gridSpan w:val="10"/>
            <w:shd w:val="clear" w:color="auto" w:fill="auto"/>
            <w:textDirection w:val="lrTb"/>
            <w:vAlign w:val="bottom"/>
          </w:tcPr>
          <w:p>
            <w:pPr>
              <w:spacing w:after="0"/>
              <w:wordWrap w:val="1"/>
              <w:jc w:val="left"/>
            </w:pPr>
            <w:r>
              <w:rPr>
                <w:rFonts w:ascii="Arial" w:hAnsi="Arial"/>
                <w:i/>
                <w:b/>
                <w:sz w:val="17"/>
                <w:szCs w:val="17"/>
              </w:rPr>
              <w:t>/Бусел Е.А./</w:t>
            </w: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480"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31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255" w:type="dxa"/>
            <w:shd w:val="clear" w:color="auto" w:fill="auto"/>
            <w:textDirection w:val="lrTb"/>
            <w:vAlign w:val="bottom"/>
          </w:tcPr>
          <w:p>
            <w:pPr>
              <w:spacing w:after="0"/>
              <w:wordWrap w:val="1"/>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top"/>
          </w:tcPr>
          <w:p>
            <w:pPr>
              <w:spacing w:after="0"/>
              <w:jc w:val="center"/>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top"/>
          </w:tcPr>
          <w:p>
            <w:pPr>
              <w:spacing w:after="0"/>
              <w:jc w:val="center"/>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480"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31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r>
      <w:tr>
        <w:trPr>
          <w:cantSplit/>
          <w:trHeight w:val="0" w:hRule="auto"/>
        </w:trPr>
        <w:tc>
          <w:tcPr>
            <w:tcW w:w="7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480"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7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top"/>
          </w:tcPr>
          <w:p>
            <w:pPr>
              <w:spacing w:after="0"/>
              <w:jc w:val="center"/>
            </w:pPr>
          </w:p>
        </w:tc>
        <w:tc>
          <w:tcPr>
            <w:tcW w:w="255" w:type="dxa"/>
            <w:shd w:val="clear" w:color="auto" w:fill="auto"/>
            <w:textDirection w:val="lrTb"/>
            <w:vAlign w:val="bottom"/>
          </w:tcPr>
          <w:p>
            <w:pPr>
              <w:spacing w:after="0"/>
              <w:jc w:val="left"/>
            </w:pPr>
          </w:p>
        </w:tc>
        <w:tc>
          <w:tcPr>
            <w:tcW w:w="31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255"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3"/>
    </w:rPr>
  </w:style>
  <w:style w:type="table" w:styleId="TableStyle1">
    <w:name w:val="TableStyle1"/>
    <w:pPr>
      <w:spacing w:after="0" w:line="240" w:lineRule="auto"/>
    </w:pPr>
    <w:rPr>
      <w:rFonts w:ascii="Arial" w:hAnsi="Arial"/>
      <w:sz w:val="13"/>
    </w:rPr>
  </w:style>
  <w:style w:type="table" w:styleId="TableStyle2">
    <w:name w:val="TableStyle2"/>
    <w:pPr>
      <w:spacing w:after="0" w:line="240" w:lineRule="auto"/>
    </w:pPr>
    <w:rPr>
      <w:rFonts w:ascii="Arial" w:hAnsi="Arial"/>
      <w:sz w:val="13"/>
    </w:rPr>
  </w:style>
  <w:style w:type="table" w:styleId="TableStyle3">
    <w:name w:val="TableStyle3"/>
    <w:pPr>
      <w:spacing w:after="0" w:line="240" w:lineRule="auto"/>
    </w:pPr>
    <w:rPr>
      <w:rFonts w:ascii="Arial" w:hAnsi="Arial"/>
      <w:sz w:val="13"/>
    </w:rPr>
  </w:style>
  <w:style w:type="table" w:styleId="TableStyle4">
    <w:name w:val="TableStyle4"/>
    <w:pPr>
      <w:spacing w:after="0" w:line="240" w:lineRule="auto"/>
    </w:pPr>
    <w:rPr>
      <w:rFonts w:ascii="Arial" w:hAnsi="Arial"/>
      <w:sz w:val="13"/>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