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начальника строительства (жёсткая версия)</w:t>
      </w:r>
    </w:p>
    <w:p>
      <w:r>
        <w:t>Начальник строительства отвечает за результат по объекту.</w:t>
      </w:r>
    </w:p>
    <w:p>
      <w:r>
        <w:t>Ключевые обязанности: сроки, бюджет, результат по договору.</w:t>
      </w:r>
    </w:p>
    <w:p>
      <w:r>
        <w:t>KPI: выполнение договора, отсутствие штрафов.</w:t>
      </w:r>
    </w:p>
    <w:p>
      <w:r>
        <w:t>Недопустимо: отсутствие контроля, перекладывание ответственности.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