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Должностная инструкция прораба (жёсткая версия)</w:t>
      </w:r>
    </w:p>
    <w:p>
      <w:pPr>
        <w:pStyle w:val="Heading2"/>
      </w:pPr>
      <w:r>
        <w:t>1. Общие положения</w:t>
      </w:r>
    </w:p>
    <w:p>
      <w:r>
        <w:t>Прораб является ключевым руководителем работ на объекте.</w:t>
      </w:r>
    </w:p>
    <w:p>
      <w:r>
        <w:t>Подчиняется начальнику строительства.</w:t>
      </w:r>
    </w:p>
    <w:p>
      <w:r>
        <w:t>Отвечает за фактическое выполнение СМР независимо от исполнителей.</w:t>
      </w:r>
    </w:p>
    <w:p>
      <w:pPr>
        <w:pStyle w:val="Heading2"/>
      </w:pPr>
      <w:r>
        <w:t>2. Цель должности</w:t>
      </w:r>
    </w:p>
    <w:p>
      <w:r>
        <w:t>Обеспечение своевременного, качественного и безопасного выполнения работ в соответствии с ПД и РД.</w:t>
      </w:r>
    </w:p>
    <w:p>
      <w:pPr>
        <w:pStyle w:val="Heading2"/>
      </w:pPr>
      <w:r>
        <w:t>3. Функциональные обязанности</w:t>
      </w:r>
    </w:p>
    <w:p>
      <w:r>
        <w:t>Организация производства работ.</w:t>
      </w:r>
    </w:p>
    <w:p>
      <w:r>
        <w:t>Контроль сроков и качества.</w:t>
      </w:r>
    </w:p>
    <w:p>
      <w:r>
        <w:t>Соблюдение технологии и требований безопасности.</w:t>
      </w:r>
    </w:p>
    <w:p>
      <w:pPr>
        <w:pStyle w:val="Heading2"/>
      </w:pPr>
      <w:r>
        <w:t>4. Исполнительная документация</w:t>
      </w:r>
    </w:p>
    <w:p>
      <w:r>
        <w:t>Ведение общего и специальных журналов.</w:t>
      </w:r>
    </w:p>
    <w:p>
      <w:r>
        <w:t>Инициирование и подписание актов скрытых работ.</w:t>
      </w:r>
    </w:p>
    <w:p>
      <w:r>
        <w:t>Передача фактических данных инженеру ПТО.</w:t>
      </w:r>
    </w:p>
    <w:p>
      <w:pPr>
        <w:pStyle w:val="Heading2"/>
      </w:pPr>
      <w:r>
        <w:t>5. KPI</w:t>
      </w:r>
    </w:p>
    <w:p>
      <w:r>
        <w:t>Выполнение графика.</w:t>
      </w:r>
    </w:p>
    <w:p>
      <w:r>
        <w:t>Минимум замечаний Заказчика.</w:t>
      </w:r>
    </w:p>
    <w:p>
      <w:r>
        <w:t>Отсутствие переделок.</w:t>
      </w:r>
    </w:p>
    <w:p>
      <w:pPr>
        <w:pStyle w:val="Heading2"/>
      </w:pPr>
      <w:r>
        <w:t>6. Недопустимые действия</w:t>
      </w:r>
    </w:p>
    <w:p>
      <w:r>
        <w:t>Работы без скрытых актов.</w:t>
      </w:r>
    </w:p>
    <w:p>
      <w:r>
        <w:t>Закрытие объёмов без факта.</w:t>
      </w:r>
    </w:p>
    <w:p>
      <w:pPr>
        <w:pStyle w:val="Heading2"/>
      </w:pPr>
      <w:r>
        <w:t>7. Ответственность</w:t>
      </w:r>
    </w:p>
    <w:p>
      <w:r>
        <w:t>Персональная ответственность за факт выполнения работ.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