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Должностная инструкция начальника строительства</w:t>
      </w:r>
    </w:p>
    <w:p>
      <w:r>
        <w:t>1. Общие положения</w:t>
        <w:br/>
        <w:t>Начальник строительства отвечает за объект в целом.</w:t>
      </w:r>
    </w:p>
    <w:p>
      <w:r>
        <w:t>2. Обязанности</w:t>
        <w:br/>
        <w:t>- Управление объектом</w:t>
        <w:br/>
        <w:t>- Контроль сроков, бюджета, качества</w:t>
        <w:br/>
        <w:t>- Взаимодействие с Заказчиком</w:t>
      </w:r>
    </w:p>
    <w:p>
      <w:r>
        <w:t>3. Ответственность</w:t>
        <w:br/>
        <w:t>Несет итоговую ответственность за выполнение договора.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