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Приказ о назначении ответственности – Кладовщик</w:t>
      </w:r>
    </w:p>
    <w:p>
      <w:r>
        <w:t>Назначить кладовщика ответственным за приемку, хранение и учет МТР.</w:t>
      </w:r>
    </w:p>
    <w:p>
      <w:r>
        <w:t>Несет материальную ответственность.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