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Приказ о назначении ответственности – Начальник строительства</w:t>
      </w:r>
    </w:p>
    <w:p>
      <w:r>
        <w:t>Назначить начальника строительства ответственным за объект в целом.</w:t>
      </w:r>
    </w:p>
    <w:p>
      <w:r>
        <w:t>Несет персональную ответственность за сроки, бюджет и результат.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