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Приказ о внедрении корпоративного стандарта</w:t>
      </w:r>
    </w:p>
    <w:p>
      <w:r>
        <w:t>ПРИКАЗ</w:t>
        <w:br/>
        <w:br/>
        <w:t>В целях унификации управления строительными объектами приказываю:</w:t>
        <w:br/>
        <w:br/>
        <w:t>1. Ввести корпоративный стандарт управления строительными объектами.</w:t>
        <w:br/>
        <w:t>2. Назначить начальников строительства ответственными за внедрение.</w:t>
        <w:br/>
        <w:t>3. Обязать прорабов, ПТО и кладовщиков соблюдать требования стандарта.</w:t>
        <w:br/>
        <w:br/>
        <w:t>Приказ вступает в силу с даты подписания.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