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Чек-лист исполнительной документации</w:t>
      </w:r>
    </w:p>
    <w:p>
      <w:r>
        <w:t>Перед закрытием периода необходимо проверить:</w:t>
        <w:br/>
        <w:br/>
        <w:t>☐ Общий журнал работ</w:t>
        <w:br/>
        <w:t>☐ Акты скрытых работ</w:t>
        <w:br/>
        <w:t>☐ Исполнительные схемы</w:t>
        <w:br/>
        <w:t>☐ Подтвержденные объемы</w:t>
        <w:br/>
        <w:t>☐ КС-2 и КС-3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