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tabs>
          <w:tab w:val="clear" w:pos="720"/>
          <w:tab w:val="left" w:pos="8222" w:leader="none"/>
        </w:tabs>
        <w:spacing w:lineRule="auto" w:line="240"/>
        <w:jc w:val="center"/>
        <w:rPr>
          <w:sz w:val="36"/>
        </w:rPr>
      </w:pPr>
      <w:r>
        <w:rPr>
          <w:sz w:val="36"/>
        </w:rPr>
        <w:t xml:space="preserve">Чек-лист осмотра </w:t>
      </w:r>
      <w:bookmarkStart w:id="0" w:name="_GoBack"/>
      <w:r>
        <w:rPr>
          <w:sz w:val="36"/>
        </w:rPr>
        <w:t xml:space="preserve">Автогидроподъёмника </w:t>
      </w:r>
      <w:bookmarkEnd w:id="0"/>
    </w:p>
    <w:p>
      <w:pPr>
        <w:pStyle w:val="Normal"/>
        <w:widowControl/>
        <w:spacing w:lineRule="auto" w:line="240" w:before="0" w:after="60"/>
        <w:jc w:val="center"/>
        <w:rPr>
          <w:sz w:val="36"/>
        </w:rPr>
      </w:pPr>
      <w:r>
        <w:rPr>
          <w:sz w:val="36"/>
        </w:rPr>
        <w:t>(АГП)/Самоходного подъемника.</w:t>
      </w:r>
    </w:p>
    <w:p>
      <w:pPr>
        <w:pStyle w:val="Normal"/>
        <w:widowControl/>
        <w:spacing w:lineRule="auto" w:line="240" w:before="0" w:after="60"/>
        <w:jc w:val="center"/>
        <w:rPr>
          <w:sz w:val="18"/>
        </w:rPr>
      </w:pPr>
      <w:r>
        <w:rPr>
          <w:sz w:val="18"/>
        </w:rPr>
        <w:t xml:space="preserve">Данный чек-лист должен быть дополнением к чек-листу осмотра ТС/СМ. </w:t>
      </w:r>
    </w:p>
    <w:tbl>
      <w:tblPr>
        <w:tblStyle w:val="Style_2"/>
        <w:tblW w:w="104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3"/>
        <w:gridCol w:w="2553"/>
        <w:gridCol w:w="2970"/>
        <w:gridCol w:w="2273"/>
      </w:tblGrid>
      <w:tr>
        <w:trPr>
          <w:trHeight w:val="392" w:hRule="atLeast"/>
        </w:trPr>
        <w:tc>
          <w:tcPr>
            <w:tcW w:w="5246" w:type="dxa"/>
            <w:gridSpan w:val="2"/>
            <w:tcBorders/>
            <w:shd w:themeFill="accent1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color w:val="000000"/>
                <w:spacing w:val="0"/>
                <w:kern w:val="0"/>
                <w:sz w:val="18"/>
                <w:szCs w:val="20"/>
              </w:rPr>
              <w:t>1. Информация о технической инспекции</w:t>
            </w:r>
          </w:p>
        </w:tc>
        <w:tc>
          <w:tcPr>
            <w:tcW w:w="5243" w:type="dxa"/>
            <w:gridSpan w:val="2"/>
            <w:tcBorders/>
            <w:shd w:themeFill="accent1" w:val="clear"/>
            <w:vAlign w:val="center"/>
          </w:tcPr>
          <w:p>
            <w:pPr>
              <w:pStyle w:val="ListParagraph1"/>
              <w:widowControl w:val="false"/>
              <w:tabs>
                <w:tab w:val="clear" w:pos="720"/>
                <w:tab w:val="left" w:pos="175" w:leader="none"/>
              </w:tabs>
              <w:spacing w:lineRule="auto" w:line="240" w:before="0" w:after="0"/>
              <w:ind w:left="0" w:right="0" w:hanging="0"/>
              <w:contextualSpacing/>
              <w:jc w:val="center"/>
              <w:rPr>
                <w:b/>
                <w:b/>
                <w:sz w:val="18"/>
              </w:rPr>
            </w:pPr>
            <w:r>
              <w:rPr>
                <w:b/>
                <w:color w:val="000000"/>
                <w:spacing w:val="0"/>
                <w:kern w:val="0"/>
                <w:sz w:val="18"/>
                <w:szCs w:val="20"/>
              </w:rPr>
              <w:t>2. Регистрационные данные ТС/СМ</w:t>
            </w:r>
          </w:p>
        </w:tc>
      </w:tr>
      <w:tr>
        <w:trPr>
          <w:trHeight w:val="372" w:hRule="atLeast"/>
        </w:trPr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b/>
                <w:b/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Дата технической инспекции</w:t>
            </w:r>
          </w:p>
        </w:tc>
        <w:tc>
          <w:tcPr>
            <w:tcW w:w="255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b/>
                <w:b/>
              </w:rPr>
            </w:pPr>
            <w:r>
              <w:rPr>
                <w:b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97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b/>
                <w:b/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 xml:space="preserve">Регистрационный знак </w:t>
            </w:r>
          </w:p>
        </w:tc>
        <w:tc>
          <w:tcPr>
            <w:tcW w:w="227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b/>
                <w:b/>
              </w:rPr>
            </w:pPr>
            <w:r>
              <w:rPr>
                <w:b/>
                <w:color w:val="000000"/>
                <w:spacing w:val="0"/>
                <w:kern w:val="0"/>
                <w:sz w:val="20"/>
                <w:szCs w:val="20"/>
              </w:rPr>
              <w:t>Гос № 9038 РВ 77</w:t>
            </w:r>
          </w:p>
        </w:tc>
      </w:tr>
      <w:tr>
        <w:trPr>
          <w:trHeight w:val="364" w:hRule="atLeast"/>
        </w:trPr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b/>
                <w:b/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Наименование Подрядчика</w:t>
            </w:r>
          </w:p>
        </w:tc>
        <w:tc>
          <w:tcPr>
            <w:tcW w:w="255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b/>
                <w:b/>
              </w:rPr>
            </w:pPr>
            <w:r>
              <w:rPr>
                <w:b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97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b/>
                <w:b/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Марка модель ТС/СМ</w:t>
            </w:r>
          </w:p>
        </w:tc>
        <w:tc>
          <w:tcPr>
            <w:tcW w:w="227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b/>
                <w:b/>
                <w:color w:val="000000"/>
                <w:spacing w:val="0"/>
                <w:kern w:val="0"/>
                <w:sz w:val="20"/>
                <w:szCs w:val="20"/>
                <w:lang w:val="en-US"/>
              </w:rPr>
            </w:pPr>
            <w:r>
              <w:rPr>
                <w:b/>
                <w:color w:val="000000"/>
                <w:spacing w:val="0"/>
                <w:kern w:val="0"/>
                <w:sz w:val="20"/>
                <w:szCs w:val="20"/>
                <w:lang w:val="en-US"/>
              </w:rPr>
              <w:t xml:space="preserve">HAULOTTE </w:t>
            </w:r>
          </w:p>
        </w:tc>
      </w:tr>
      <w:tr>
        <w:trPr>
          <w:trHeight w:val="562" w:hRule="atLeast"/>
        </w:trPr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Представитель Подрядчика (Должность, Ф.И.О.)</w:t>
            </w:r>
          </w:p>
        </w:tc>
        <w:tc>
          <w:tcPr>
            <w:tcW w:w="255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b/>
                <w:b/>
              </w:rPr>
            </w:pPr>
            <w:r>
              <w:rPr>
                <w:b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970" w:type="dxa"/>
            <w:tcBorders>
              <w:top w:val="single" w:sz="4" w:space="0" w:color="2A6099"/>
              <w:left w:val="single" w:sz="4" w:space="0" w:color="2A6099"/>
              <w:bottom w:val="single" w:sz="4" w:space="0" w:color="2A6099"/>
              <w:right w:val="single" w:sz="4" w:space="0" w:color="2A6099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b/>
                <w:b/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Модель оборудования</w:t>
            </w:r>
          </w:p>
        </w:tc>
        <w:tc>
          <w:tcPr>
            <w:tcW w:w="227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b/>
                <w:b/>
                <w:color w:val="000000"/>
                <w:spacing w:val="0"/>
                <w:kern w:val="0"/>
                <w:sz w:val="20"/>
                <w:szCs w:val="20"/>
                <w:lang w:val="en-US"/>
              </w:rPr>
            </w:pPr>
            <w:r>
              <w:rPr>
                <w:b/>
                <w:color w:val="000000"/>
                <w:spacing w:val="0"/>
                <w:kern w:val="0"/>
                <w:sz w:val="20"/>
                <w:szCs w:val="20"/>
                <w:lang w:val="en-US"/>
              </w:rPr>
              <w:t>HA 32 RTJ PRO</w:t>
            </w:r>
          </w:p>
        </w:tc>
      </w:tr>
      <w:tr>
        <w:trPr>
          <w:trHeight w:val="366" w:hRule="atLeast"/>
        </w:trPr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b/>
                <w:b/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Дата следующего ЧТО/ПТО</w:t>
            </w:r>
          </w:p>
        </w:tc>
        <w:tc>
          <w:tcPr>
            <w:tcW w:w="255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b/>
                <w:b/>
              </w:rPr>
            </w:pPr>
            <w:r>
              <w:rPr>
                <w:b/>
                <w:color w:val="000000"/>
                <w:spacing w:val="0"/>
                <w:kern w:val="0"/>
                <w:sz w:val="20"/>
                <w:szCs w:val="20"/>
              </w:rPr>
              <w:t>21.08.2026/21.08.2026</w:t>
            </w:r>
          </w:p>
        </w:tc>
        <w:tc>
          <w:tcPr>
            <w:tcW w:w="297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b/>
                <w:b/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Учетный номер Ростехнадзора</w:t>
            </w:r>
          </w:p>
        </w:tc>
        <w:tc>
          <w:tcPr>
            <w:tcW w:w="227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b/>
                <w:b/>
              </w:rPr>
            </w:pPr>
            <w:r>
              <w:rPr>
                <w:b/>
                <w:color w:val="000000"/>
                <w:spacing w:val="0"/>
                <w:kern w:val="0"/>
                <w:sz w:val="20"/>
                <w:szCs w:val="20"/>
              </w:rPr>
              <w:t>10846</w:t>
            </w:r>
          </w:p>
        </w:tc>
      </w:tr>
    </w:tbl>
    <w:p>
      <w:pPr>
        <w:pStyle w:val="Normal"/>
        <w:widowControl/>
        <w:spacing w:lineRule="auto" w:line="240" w:before="0" w:after="60"/>
        <w:jc w:val="center"/>
        <w:rPr>
          <w:sz w:val="36"/>
        </w:rPr>
      </w:pPr>
      <w:r>
        <w:rPr>
          <w:sz w:val="36"/>
        </w:rPr>
        <w:t>Фиксация результатов осмотра</w:t>
      </w:r>
    </w:p>
    <w:p>
      <w:pPr>
        <w:pStyle w:val="Normal"/>
        <w:widowControl/>
        <w:spacing w:lineRule="auto" w:line="240" w:before="0" w:after="60"/>
        <w:jc w:val="center"/>
        <w:rPr>
          <w:sz w:val="36"/>
        </w:rPr>
      </w:pPr>
      <w:r>
        <w:rPr>
          <w:sz w:val="18"/>
        </w:rPr>
        <w:t>(в случае если требование не применимо, то в графе «Примечание» ставится отметка НП)</w:t>
      </w:r>
    </w:p>
    <w:tbl>
      <w:tblPr>
        <w:tblStyle w:val="Style_4"/>
        <w:tblW w:w="1076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0"/>
        <w:gridCol w:w="1701"/>
        <w:gridCol w:w="1700"/>
        <w:gridCol w:w="2976"/>
      </w:tblGrid>
      <w:tr>
        <w:trPr>
          <w:tblHeader w:val="true"/>
          <w:trHeight w:val="919" w:hRule="atLeast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themeFill="background1" w:themeFillShade="d9" w:val="clear"/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color w:val="000000"/>
                <w:spacing w:val="0"/>
                <w:kern w:val="0"/>
                <w:sz w:val="18"/>
                <w:szCs w:val="20"/>
              </w:rPr>
              <w:t>Параметры контроля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themeFill="background1" w:themeFillShade="d9" w:val="clear"/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color w:val="000000"/>
                <w:spacing w:val="0"/>
                <w:kern w:val="0"/>
                <w:sz w:val="18"/>
                <w:szCs w:val="20"/>
              </w:rPr>
              <w:t>Имеется / Соответствует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themeFill="background1" w:themeFillShade="d9" w:val="clear"/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color w:val="000000"/>
                <w:spacing w:val="0"/>
                <w:kern w:val="0"/>
                <w:sz w:val="18"/>
                <w:szCs w:val="20"/>
              </w:rPr>
              <w:t>Отсутствует / Не соответствует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themeFill="background1" w:themeFillShade="d9" w:val="clear"/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color w:val="000000"/>
                <w:spacing w:val="0"/>
                <w:kern w:val="0"/>
                <w:sz w:val="18"/>
                <w:szCs w:val="20"/>
              </w:rPr>
              <w:t>Примечание</w:t>
            </w:r>
          </w:p>
        </w:tc>
      </w:tr>
      <w:tr>
        <w:trPr/>
        <w:tc>
          <w:tcPr>
            <w:tcW w:w="107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themeFill="accent1" w:val="clear"/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color w:val="000000"/>
                <w:spacing w:val="0"/>
                <w:kern w:val="0"/>
                <w:sz w:val="18"/>
                <w:szCs w:val="20"/>
              </w:rPr>
              <w:t>3. Наличие документации</w:t>
            </w:r>
          </w:p>
        </w:tc>
      </w:tr>
      <w:tr>
        <w:trPr>
          <w:trHeight w:val="278" w:hRule="atLeast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themeFill="background1" w:val="clear"/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Паспорт ПС:</w:t>
              <w:br/>
              <w:t>- местонахождение;</w:t>
              <w:br/>
              <w:t>- лицо, ответственное за содержание ПС в работоспособном состоянии;</w:t>
              <w:br/>
              <w:t>- сведения о ремонтах;</w:t>
              <w:br/>
              <w:t>- решение о пуске в работу ПС).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имеется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</w:tr>
      <w:tr>
        <w:trPr>
          <w:trHeight w:val="396" w:hRule="atLeast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themeFill="background1" w:val="clear"/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Приборы безопасности соответствуют указанным в паспорте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соотв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</w:tr>
      <w:tr>
        <w:trPr>
          <w:trHeight w:val="324" w:hRule="atLeast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themeFill="background1" w:val="clear"/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Регистрация в РТН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</w:tr>
      <w:tr>
        <w:trPr>
          <w:trHeight w:val="316" w:hRule="atLeast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Сведения о ЧТО ПТО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имеется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</w:tr>
      <w:tr>
        <w:trPr>
          <w:trHeight w:val="414" w:hRule="atLeast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Сертификат соответствия ПС требованиям Технического регламента ТС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имеется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</w:tr>
      <w:tr>
        <w:trPr>
          <w:trHeight w:val="546" w:hRule="atLeast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Руководство по эксплуатации ПС (письменное ознакомление машиниста)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</w:tr>
      <w:tr>
        <w:trPr>
          <w:trHeight w:val="322" w:hRule="atLeast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Свидетельство регистрации ОПО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имеется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Сведения, характеризующие ОПО (перечень ТУ)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имеется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</w:tr>
      <w:tr>
        <w:trPr>
          <w:trHeight w:val="338" w:hRule="atLeast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Страховой полис ОПО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имеется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</w:tr>
      <w:tr>
        <w:trPr>
          <w:trHeight w:val="496" w:hRule="atLeast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Срок службы не истек либо проведена экспертиза ПБ (внесена в единый реестр РТН)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соотв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</w:tr>
      <w:tr>
        <w:trPr>
          <w:trHeight w:val="546" w:hRule="atLeast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Наличие приказа о допуске персонала к самостоятельной работе (о назначении машинистов ПС, рабочих люльки для обслуживания ПС)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</w:tr>
      <w:tr>
        <w:trPr>
          <w:trHeight w:val="512" w:hRule="atLeast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Производственная инструкция машиниста ПС, письменное ознакомление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</w:tr>
      <w:tr>
        <w:trPr>
          <w:trHeight w:val="546" w:hRule="atLeast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Приказ по организации о назначении ИТР:</w:t>
              <w:br/>
              <w:t>- ответственный за осуществление производственного контроля;</w:t>
              <w:br/>
              <w:t>- ответственный за содержание ПС в работоспособном состоянии;</w:t>
              <w:br/>
              <w:t>- ответственный за безопасное производство работ с применением ПС.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</w:tr>
      <w:tr>
        <w:trPr>
          <w:trHeight w:val="439" w:hRule="atLeast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Аттестация ответственных ИТР по промышленной безопасности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</w:tr>
      <w:tr>
        <w:trPr>
          <w:trHeight w:val="290" w:hRule="atLeast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Вахтенный журнал в наличии, заполнен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</w:tr>
      <w:tr>
        <w:trPr>
          <w:trHeight w:val="465" w:hRule="atLeast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Квалификационное удостоверение машиниста ПС, обучение требованиям 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</w:tr>
      <w:tr>
        <w:trPr>
          <w:trHeight w:val="276" w:hRule="atLeast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Путевой лист в наличии, заполнен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</w:tr>
      <w:tr>
        <w:trPr>
          <w:trHeight w:val="312" w:hRule="atLeast"/>
        </w:trPr>
        <w:tc>
          <w:tcPr>
            <w:tcW w:w="107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themeFill="accent1" w:val="clear"/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center"/>
              <w:rPr>
                <w:b/>
                <w:b/>
                <w:sz w:val="16"/>
              </w:rPr>
            </w:pPr>
            <w:r>
              <w:rPr>
                <w:b/>
                <w:color w:val="000000"/>
                <w:spacing w:val="0"/>
                <w:kern w:val="0"/>
                <w:sz w:val="16"/>
                <w:szCs w:val="20"/>
              </w:rPr>
              <w:t>4. Техническое состояние</w:t>
            </w:r>
          </w:p>
        </w:tc>
      </w:tr>
      <w:tr>
        <w:trPr>
          <w:trHeight w:val="382" w:hRule="atLeast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Ограничитель г/п исправен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</w:tr>
      <w:tr>
        <w:trPr>
          <w:trHeight w:val="211" w:hRule="atLeast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Устройство ориентации пола люльки подъемника (вышки) в горизонтальном положении во всей зоне обслуживания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соотв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</w:tr>
      <w:tr>
        <w:trPr>
          <w:trHeight w:val="409" w:hRule="atLeast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Целостность ограждения, пола люльки подъемника (вышки)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соотв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</w:tr>
      <w:tr>
        <w:trPr>
          <w:trHeight w:val="416" w:hRule="atLeast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Устройство аварийного опускания люльки подъемника (вышки) при отказе гидросистемы, электропривода или привода гидронасоса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соотв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</w:tr>
      <w:tr>
        <w:trPr>
          <w:trHeight w:val="422" w:hRule="atLeast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Подкладки под аутриггеры исправны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-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Не требуется</w:t>
            </w:r>
          </w:p>
        </w:tc>
      </w:tr>
      <w:tr>
        <w:trPr>
          <w:trHeight w:val="414" w:hRule="atLeast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Отсутствие утечек гидравлической жидкости, масла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</w:tr>
      <w:tr>
        <w:trPr>
          <w:trHeight w:val="577" w:hRule="atLeast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Обозначение рычагов управления, кнопок, тумблеров на русском языке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</w:tr>
      <w:tr>
        <w:trPr>
          <w:trHeight w:val="348" w:hRule="atLeast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Отсутствие трещин, повреждений металлоконструкций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</w:tr>
      <w:tr>
        <w:trPr>
          <w:trHeight w:val="424" w:hRule="atLeast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Наличие дополнительной блокировки в виде дублирующей педали, при отсутствии возможности управления люлькой с пульта управления непосредственно машинистом подъемника (вышки)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</w:tr>
      <w:tr>
        <w:trPr>
          <w:trHeight w:val="424" w:hRule="atLeast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Кабина машиниста не загромождена, видимость не ограничена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</w:tr>
      <w:tr>
        <w:trPr>
          <w:trHeight w:val="424" w:hRule="atLeast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Наличие таблички на ПС (зав. №, рег.№, разреш. г/п, ЧТО, ПТО)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ind w:left="0" w:right="0" w:hanging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</w:tr>
    </w:tbl>
    <w:tbl>
      <w:tblPr>
        <w:tblStyle w:val="Style_2"/>
        <w:tblW w:w="1076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1"/>
        <w:gridCol w:w="1565"/>
        <w:gridCol w:w="1412"/>
      </w:tblGrid>
      <w:tr>
        <w:trPr/>
        <w:tc>
          <w:tcPr>
            <w:tcW w:w="779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19" w:leader="none"/>
              </w:tabs>
              <w:spacing w:before="120" w:after="120"/>
              <w:ind w:left="0" w:right="0" w:hanging="0"/>
              <w:jc w:val="center"/>
              <w:rPr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Данный Автогидроподъёмник/Самоходный подъемник соответствует минимальным требованиям Заказчика</w:t>
            </w:r>
          </w:p>
        </w:tc>
        <w:tc>
          <w:tcPr>
            <w:tcW w:w="156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19" w:leader="none"/>
              </w:tabs>
              <w:spacing w:before="120" w:after="120"/>
              <w:ind w:left="0" w:right="0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color w:val="000000"/>
                <w:spacing w:val="0"/>
                <w:kern w:val="0"/>
                <w:sz w:val="18"/>
                <w:szCs w:val="20"/>
              </w:rPr>
              <w:t>ДА</w:t>
            </w:r>
          </w:p>
        </w:tc>
        <w:tc>
          <w:tcPr>
            <w:tcW w:w="141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19" w:leader="none"/>
              </w:tabs>
              <w:spacing w:before="120" w:after="120"/>
              <w:ind w:left="0" w:right="0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color w:val="000000"/>
                <w:spacing w:val="0"/>
                <w:kern w:val="0"/>
                <w:sz w:val="18"/>
                <w:szCs w:val="20"/>
              </w:rPr>
              <w:t>НЕТ</w:t>
            </w:r>
          </w:p>
        </w:tc>
      </w:tr>
      <w:tr>
        <w:trPr>
          <w:trHeight w:val="234" w:hRule="atLeast"/>
        </w:trPr>
        <w:tc>
          <w:tcPr>
            <w:tcW w:w="779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65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19" w:leader="none"/>
              </w:tabs>
              <w:spacing w:before="120" w:after="120"/>
              <w:ind w:left="0" w:right="0" w:hanging="0"/>
              <w:rPr>
                <w:sz w:val="18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19" w:leader="none"/>
              </w:tabs>
              <w:spacing w:before="120" w:after="120"/>
              <w:ind w:left="0" w:right="0" w:hanging="0"/>
              <w:jc w:val="center"/>
              <w:rPr>
                <w:sz w:val="18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widowControl/>
        <w:tabs>
          <w:tab w:val="clear" w:pos="720"/>
          <w:tab w:val="left" w:pos="419" w:leader="none"/>
        </w:tabs>
        <w:spacing w:before="120" w:after="120"/>
        <w:ind w:left="426" w:right="461" w:hanging="0"/>
        <w:jc w:val="left"/>
        <w:rPr/>
      </w:pPr>
      <w:r>
        <w:rPr/>
        <w:t>Примечание: 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Style_2"/>
        <w:tblpPr w:vertAnchor="text" w:horzAnchor="page" w:tblpXSpec="center" w:leftFromText="180" w:rightFromText="180" w:tblpY="297"/>
        <w:tblW w:w="1017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4"/>
        <w:gridCol w:w="236"/>
        <w:gridCol w:w="1927"/>
        <w:gridCol w:w="236"/>
        <w:gridCol w:w="2359"/>
      </w:tblGrid>
      <w:tr>
        <w:trPr>
          <w:trHeight w:val="283" w:hRule="atLeast"/>
        </w:trPr>
        <w:tc>
          <w:tcPr>
            <w:tcW w:w="5414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before="60" w:after="60"/>
              <w:ind w:left="0" w:right="0" w:hanging="0"/>
              <w:rPr>
                <w:sz w:val="12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60" w:after="60"/>
              <w:ind w:left="0" w:right="0" w:hanging="0"/>
              <w:rPr>
                <w:sz w:val="12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27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before="60" w:after="60"/>
              <w:ind w:left="0" w:right="0" w:hanging="0"/>
              <w:rPr>
                <w:sz w:val="12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60" w:after="60"/>
              <w:ind w:left="0" w:right="0" w:hanging="0"/>
              <w:rPr>
                <w:sz w:val="12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59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before="60" w:after="60"/>
              <w:ind w:left="0" w:right="-37" w:hanging="0"/>
              <w:rPr>
                <w:sz w:val="12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334" w:hRule="atLeast"/>
        </w:trPr>
        <w:tc>
          <w:tcPr>
            <w:tcW w:w="5414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60" w:after="60"/>
              <w:ind w:left="0" w:right="0" w:hanging="0"/>
              <w:jc w:val="center"/>
              <w:rPr>
                <w:sz w:val="12"/>
              </w:rPr>
            </w:pPr>
            <w:r>
              <w:rPr>
                <w:color w:val="000000"/>
                <w:spacing w:val="0"/>
                <w:kern w:val="0"/>
                <w:sz w:val="12"/>
                <w:szCs w:val="20"/>
              </w:rPr>
              <w:t xml:space="preserve">Лицо 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12"/>
                <w:szCs w:val="20"/>
              </w:rPr>
              <w:t>Заказчика , проводившее осмотр (при необходимости)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60" w:after="60"/>
              <w:ind w:left="0" w:right="0" w:hanging="0"/>
              <w:rPr>
                <w:sz w:val="12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27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60" w:after="60"/>
              <w:ind w:left="0" w:right="0" w:hanging="0"/>
              <w:jc w:val="center"/>
              <w:rPr>
                <w:sz w:val="12"/>
              </w:rPr>
            </w:pPr>
            <w:r>
              <w:rPr>
                <w:color w:val="000000"/>
                <w:spacing w:val="0"/>
                <w:kern w:val="0"/>
                <w:sz w:val="12"/>
                <w:szCs w:val="20"/>
              </w:rPr>
              <w:t>Подпись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60" w:after="60"/>
              <w:ind w:left="0" w:right="0" w:hanging="0"/>
              <w:jc w:val="center"/>
              <w:rPr>
                <w:sz w:val="12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59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60" w:after="60"/>
              <w:ind w:left="0" w:right="-37" w:hanging="0"/>
              <w:jc w:val="center"/>
              <w:rPr>
                <w:sz w:val="12"/>
              </w:rPr>
            </w:pPr>
            <w:r>
              <w:rPr>
                <w:color w:val="000000"/>
                <w:spacing w:val="0"/>
                <w:kern w:val="0"/>
                <w:sz w:val="12"/>
                <w:szCs w:val="20"/>
              </w:rPr>
              <w:t>Расшифровка подписи</w:t>
            </w:r>
          </w:p>
        </w:tc>
      </w:tr>
      <w:tr>
        <w:trPr>
          <w:trHeight w:val="368" w:hRule="atLeast"/>
        </w:trPr>
        <w:tc>
          <w:tcPr>
            <w:tcW w:w="5414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before="60" w:after="60"/>
              <w:ind w:left="0" w:right="0" w:hanging="0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60" w:after="60"/>
              <w:ind w:left="0" w:right="0" w:hanging="0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27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before="60" w:after="60"/>
              <w:ind w:left="0" w:right="0" w:hanging="0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60" w:after="60"/>
              <w:ind w:left="0" w:right="0" w:hanging="0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59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pacing w:before="60" w:after="60"/>
              <w:ind w:left="0" w:right="-37" w:hanging="0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523" w:hRule="atLeast"/>
        </w:trPr>
        <w:tc>
          <w:tcPr>
            <w:tcW w:w="5414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60" w:after="60"/>
              <w:ind w:left="0" w:right="0" w:hanging="0"/>
              <w:jc w:val="center"/>
              <w:rPr>
                <w:sz w:val="12"/>
              </w:rPr>
            </w:pPr>
            <w:r>
              <w:rPr>
                <w:color w:val="000000"/>
                <w:spacing w:val="0"/>
                <w:kern w:val="0"/>
                <w:sz w:val="12"/>
                <w:szCs w:val="20"/>
              </w:rPr>
              <w:t xml:space="preserve">Лицо 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12"/>
                <w:szCs w:val="20"/>
              </w:rPr>
              <w:t>Подрядчика , проводившее осмотр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60" w:after="60"/>
              <w:ind w:left="0" w:right="0" w:hanging="0"/>
              <w:rPr>
                <w:sz w:val="12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927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60" w:after="60"/>
              <w:ind w:left="0" w:right="0" w:hanging="0"/>
              <w:jc w:val="center"/>
              <w:rPr>
                <w:sz w:val="12"/>
              </w:rPr>
            </w:pPr>
            <w:r>
              <w:rPr>
                <w:color w:val="000000"/>
                <w:spacing w:val="0"/>
                <w:kern w:val="0"/>
                <w:sz w:val="12"/>
                <w:szCs w:val="20"/>
              </w:rPr>
              <w:t>Подпись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60" w:after="60"/>
              <w:ind w:left="0" w:right="0" w:hanging="0"/>
              <w:jc w:val="center"/>
              <w:rPr>
                <w:sz w:val="12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59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60" w:after="60"/>
              <w:ind w:left="0" w:right="-37" w:hanging="0"/>
              <w:jc w:val="center"/>
              <w:rPr>
                <w:sz w:val="12"/>
              </w:rPr>
            </w:pPr>
            <w:r>
              <w:rPr>
                <w:color w:val="000000"/>
                <w:spacing w:val="0"/>
                <w:kern w:val="0"/>
                <w:sz w:val="12"/>
                <w:szCs w:val="20"/>
              </w:rPr>
              <w:t>Расшифровка подписи</w:t>
            </w:r>
          </w:p>
        </w:tc>
      </w:tr>
    </w:tbl>
    <w:p>
      <w:pPr>
        <w:pStyle w:val="Normal"/>
        <w:rPr>
          <w:sz w:val="32"/>
        </w:rPr>
      </w:pPr>
      <w:r>
        <w:rPr>
          <w:sz w:val="32"/>
        </w:rPr>
      </w:r>
    </w:p>
    <w:p>
      <w:pPr>
        <w:pStyle w:val="Normal"/>
        <w:rPr>
          <w:sz w:val="2"/>
        </w:rPr>
      </w:pPr>
      <w:r>
        <w:rPr/>
      </w:r>
    </w:p>
    <w:sectPr>
      <w:footerReference w:type="default" r:id="rId2"/>
      <w:type w:val="nextPage"/>
      <w:pgSz w:w="12240" w:h="15840"/>
      <w:pgMar w:left="432" w:right="432" w:gutter="0" w:header="0" w:top="1006" w:footer="0" w:bottom="426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XO Thames">
    <w:charset w:val="cc"/>
    <w:family w:val="roman"/>
    <w:pitch w:val="variable"/>
  </w:font>
  <w:font w:name="Georgia">
    <w:charset w:val="cc"/>
    <w:family w:val="roman"/>
    <w:pitch w:val="variable"/>
  </w:font>
  <w:font w:name="Segoe UI">
    <w:charset w:val="cc"/>
    <w:family w:val="roman"/>
    <w:pitch w:val="variable"/>
  </w:font>
  <w:font w:name="Bookman Old Style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6"/>
      <w:widowControl/>
      <w:spacing w:lineRule="auto" w:line="360"/>
      <w:jc w:val="right"/>
      <w:rPr>
        <w:color w:val="808080" w:themeColor="background1" w:themeShade="80"/>
      </w:rPr>
    </w:pPr>
    <w:r>
      <w:rPr>
        <w:color w:val="808080" w:themeColor="background1" w:themeShade="80"/>
      </w:rPr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link w:val="Style_5_ch"/>
    <w:uiPriority w:val="0"/>
    <w:qFormat/>
    <w:pPr>
      <w:widowControl/>
      <w:bidi w:val="0"/>
      <w:spacing w:lineRule="auto" w:line="360" w:before="0" w:after="0"/>
      <w:ind w:left="0" w:right="0" w:hanging="0"/>
      <w:jc w:val="both"/>
    </w:pPr>
    <w:rPr>
      <w:rFonts w:ascii="Arial" w:hAnsi="Arial" w:eastAsia="NSimSun" w:cs="Lucida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">
    <w:name w:val="Heading 1"/>
    <w:next w:val="Normal"/>
    <w:link w:val="Style_18_ch"/>
    <w:uiPriority w:val="9"/>
    <w:qFormat/>
    <w:pPr>
      <w:widowControl/>
      <w:bidi w:val="0"/>
      <w:spacing w:lineRule="auto" w:line="259" w:before="120" w:after="120"/>
      <w:ind w:left="0" w:right="0" w:hanging="0"/>
      <w:jc w:val="both"/>
      <w:outlineLvl w:val="0"/>
    </w:pPr>
    <w:rPr>
      <w:rFonts w:ascii="XO Thames" w:hAnsi="XO Thames" w:eastAsia="NSimSun" w:cs="Lucida 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link w:val="Style_32_ch"/>
    <w:uiPriority w:val="9"/>
    <w:qFormat/>
    <w:pPr>
      <w:widowControl/>
      <w:bidi w:val="0"/>
      <w:spacing w:lineRule="auto" w:line="259" w:before="120" w:after="120"/>
      <w:ind w:left="0" w:right="0" w:hanging="0"/>
      <w:jc w:val="both"/>
      <w:outlineLvl w:val="1"/>
    </w:pPr>
    <w:rPr>
      <w:rFonts w:ascii="XO Thames" w:hAnsi="XO Thames" w:eastAsia="NSimSun" w:cs="Lucida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link w:val="Style_14_ch"/>
    <w:uiPriority w:val="9"/>
    <w:qFormat/>
    <w:pPr>
      <w:widowControl/>
      <w:bidi w:val="0"/>
      <w:spacing w:lineRule="auto" w:line="259" w:before="120" w:after="120"/>
      <w:ind w:left="0" w:right="0" w:hanging="0"/>
      <w:jc w:val="both"/>
      <w:outlineLvl w:val="2"/>
    </w:pPr>
    <w:rPr>
      <w:rFonts w:ascii="XO Thames" w:hAnsi="XO Thames" w:eastAsia="NSimSun" w:cs="Lucida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link w:val="Style_31_ch"/>
    <w:uiPriority w:val="9"/>
    <w:qFormat/>
    <w:pPr>
      <w:widowControl/>
      <w:bidi w:val="0"/>
      <w:spacing w:lineRule="auto" w:line="259" w:before="120" w:after="120"/>
      <w:ind w:left="0" w:right="0" w:hanging="0"/>
      <w:jc w:val="both"/>
      <w:outlineLvl w:val="3"/>
    </w:pPr>
    <w:rPr>
      <w:rFonts w:ascii="XO Thames" w:hAnsi="XO Thames" w:eastAsia="NSimSun" w:cs="Lucida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link w:val="Style_17_ch"/>
    <w:uiPriority w:val="9"/>
    <w:qFormat/>
    <w:pPr>
      <w:widowControl/>
      <w:bidi w:val="0"/>
      <w:spacing w:lineRule="auto" w:line="259" w:before="120" w:after="120"/>
      <w:ind w:left="0" w:right="0" w:hanging="0"/>
      <w:jc w:val="both"/>
      <w:outlineLvl w:val="4"/>
    </w:pPr>
    <w:rPr>
      <w:rFonts w:ascii="XO Thames" w:hAnsi="XO Thames" w:eastAsia="NSimSun" w:cs="Lucida Sans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link w:val="Style_6"/>
    <w:qFormat/>
    <w:rPr>
      <w:rFonts w:ascii="XO Thames" w:hAnsi="XO Thames"/>
      <w:sz w:val="28"/>
    </w:rPr>
  </w:style>
  <w:style w:type="character" w:styleId="2Georgia10pt">
    <w:name w:val="Основной текст (2) + Georgia;10 pt"/>
    <w:basedOn w:val="21"/>
    <w:link w:val="Style_7"/>
    <w:qFormat/>
    <w:rPr>
      <w:rFonts w:ascii="Georgia" w:hAnsi="Georgia"/>
      <w:color w:val="000000"/>
      <w:spacing w:val="0"/>
      <w:sz w:val="20"/>
    </w:rPr>
  </w:style>
  <w:style w:type="character" w:styleId="Contents4">
    <w:name w:val="Contents 4"/>
    <w:link w:val="Style_9"/>
    <w:qFormat/>
    <w:rPr>
      <w:rFonts w:ascii="XO Thames" w:hAnsi="XO Thames"/>
      <w:sz w:val="28"/>
    </w:rPr>
  </w:style>
  <w:style w:type="character" w:styleId="2Georgia13pt">
    <w:name w:val="Основной текст (2) + Georgia;13 pt;Полужирный"/>
    <w:basedOn w:val="21"/>
    <w:link w:val="Style_10"/>
    <w:qFormat/>
    <w:rPr>
      <w:rFonts w:ascii="Georgia" w:hAnsi="Georgia"/>
      <w:b/>
      <w:i w:val="false"/>
      <w:caps w:val="false"/>
      <w:smallCaps w:val="false"/>
      <w:strike w:val="false"/>
      <w:dstrike w:val="false"/>
      <w:color w:val="000000"/>
      <w:spacing w:val="0"/>
      <w:sz w:val="26"/>
      <w:u w:val="none"/>
    </w:rPr>
  </w:style>
  <w:style w:type="character" w:styleId="Contents6">
    <w:name w:val="Contents 6"/>
    <w:link w:val="Style_11"/>
    <w:qFormat/>
    <w:rPr>
      <w:rFonts w:ascii="XO Thames" w:hAnsi="XO Thames"/>
      <w:sz w:val="28"/>
    </w:rPr>
  </w:style>
  <w:style w:type="character" w:styleId="Contents7">
    <w:name w:val="Contents 7"/>
    <w:link w:val="Style_12"/>
    <w:qFormat/>
    <w:rPr>
      <w:rFonts w:ascii="XO Thames" w:hAnsi="XO Thames"/>
      <w:sz w:val="28"/>
    </w:rPr>
  </w:style>
  <w:style w:type="character" w:styleId="Endnote">
    <w:name w:val="Endnote"/>
    <w:link w:val="Style_13"/>
    <w:qFormat/>
    <w:rPr>
      <w:rFonts w:ascii="XO Thames" w:hAnsi="XO Thames"/>
      <w:sz w:val="22"/>
    </w:rPr>
  </w:style>
  <w:style w:type="character" w:styleId="Heading3">
    <w:name w:val="Heading 3"/>
    <w:link w:val="Style_14"/>
    <w:qFormat/>
    <w:rPr>
      <w:rFonts w:ascii="XO Thames" w:hAnsi="XO Thames"/>
      <w:b/>
      <w:sz w:val="26"/>
    </w:rPr>
  </w:style>
  <w:style w:type="character" w:styleId="BalloonText">
    <w:name w:val="Balloon Text"/>
    <w:link w:val="Style_15"/>
    <w:qFormat/>
    <w:rPr>
      <w:rFonts w:ascii="Segoe UI" w:hAnsi="Segoe UI"/>
      <w:sz w:val="18"/>
    </w:rPr>
  </w:style>
  <w:style w:type="character" w:styleId="21">
    <w:name w:val="Основной текст (2)"/>
    <w:link w:val="Style_8"/>
    <w:qFormat/>
    <w:rPr>
      <w:rFonts w:ascii="Bookman Old Style" w:hAnsi="Bookman Old Style"/>
      <w:sz w:val="14"/>
    </w:rPr>
  </w:style>
  <w:style w:type="character" w:styleId="Contents3">
    <w:name w:val="Contents 3"/>
    <w:link w:val="Style_16"/>
    <w:qFormat/>
    <w:rPr>
      <w:rFonts w:ascii="XO Thames" w:hAnsi="XO Thames"/>
      <w:sz w:val="28"/>
    </w:rPr>
  </w:style>
  <w:style w:type="character" w:styleId="Heading5">
    <w:name w:val="Heading 5"/>
    <w:link w:val="Style_17"/>
    <w:qFormat/>
    <w:rPr>
      <w:rFonts w:ascii="XO Thames" w:hAnsi="XO Thames"/>
      <w:b/>
      <w:sz w:val="22"/>
    </w:rPr>
  </w:style>
  <w:style w:type="character" w:styleId="Heading1">
    <w:name w:val="Heading 1"/>
    <w:link w:val="Style_18"/>
    <w:qFormat/>
    <w:rPr>
      <w:rFonts w:ascii="XO Thames" w:hAnsi="XO Thames"/>
      <w:b/>
      <w:sz w:val="32"/>
    </w:rPr>
  </w:style>
  <w:style w:type="character" w:styleId="ListParagraph">
    <w:name w:val="List Paragraph"/>
    <w:link w:val="Style_3"/>
    <w:qFormat/>
    <w:rPr/>
  </w:style>
  <w:style w:type="character" w:styleId="Style9">
    <w:name w:val="Интернет-ссылка"/>
    <w:link w:val="Style_19"/>
    <w:rPr>
      <w:color w:val="0000FF"/>
      <w:u w:val="single"/>
    </w:rPr>
  </w:style>
  <w:style w:type="character" w:styleId="Footnote">
    <w:name w:val="Footnote"/>
    <w:link w:val="Style_20"/>
    <w:qFormat/>
    <w:rPr>
      <w:rFonts w:ascii="XO Thames" w:hAnsi="XO Thames"/>
      <w:sz w:val="22"/>
    </w:rPr>
  </w:style>
  <w:style w:type="character" w:styleId="Contents1">
    <w:name w:val="Contents 1"/>
    <w:link w:val="Style_21"/>
    <w:qFormat/>
    <w:rPr>
      <w:rFonts w:ascii="XO Thames" w:hAnsi="XO Thames"/>
      <w:b/>
      <w:sz w:val="28"/>
    </w:rPr>
  </w:style>
  <w:style w:type="character" w:styleId="HeaderandFooter">
    <w:name w:val="Header and Footer"/>
    <w:link w:val="Style_22"/>
    <w:qFormat/>
    <w:rPr>
      <w:rFonts w:ascii="XO Thames" w:hAnsi="XO Thames"/>
      <w:sz w:val="28"/>
    </w:rPr>
  </w:style>
  <w:style w:type="character" w:styleId="Footer">
    <w:name w:val="Footer"/>
    <w:link w:val="Style_1"/>
    <w:qFormat/>
    <w:rPr>
      <w:rFonts w:ascii="Calibri" w:hAnsi="Calibri" w:asciiTheme="minorAscii" w:hAnsiTheme="minorHAnsi"/>
      <w:sz w:val="22"/>
    </w:rPr>
  </w:style>
  <w:style w:type="character" w:styleId="Contents9">
    <w:name w:val="Contents 9"/>
    <w:link w:val="Style_23"/>
    <w:qFormat/>
    <w:rPr>
      <w:rFonts w:ascii="XO Thames" w:hAnsi="XO Thames"/>
      <w:sz w:val="28"/>
    </w:rPr>
  </w:style>
  <w:style w:type="character" w:styleId="DefaultParagraphFont">
    <w:name w:val="Default Paragraph Font"/>
    <w:link w:val="Style_24"/>
    <w:qFormat/>
    <w:rPr/>
  </w:style>
  <w:style w:type="character" w:styleId="Header">
    <w:name w:val="Header"/>
    <w:link w:val="Style_25"/>
    <w:qFormat/>
    <w:rPr>
      <w:rFonts w:ascii="Calibri" w:hAnsi="Calibri" w:asciiTheme="minorAscii" w:hAnsiTheme="minorHAnsi"/>
      <w:sz w:val="22"/>
    </w:rPr>
  </w:style>
  <w:style w:type="character" w:styleId="Contents8">
    <w:name w:val="Contents 8"/>
    <w:link w:val="Style_26"/>
    <w:qFormat/>
    <w:rPr>
      <w:rFonts w:ascii="XO Thames" w:hAnsi="XO Thames"/>
      <w:sz w:val="28"/>
    </w:rPr>
  </w:style>
  <w:style w:type="character" w:styleId="ListContinue2">
    <w:name w:val="List Continue 2"/>
    <w:link w:val="Style_27"/>
    <w:qFormat/>
    <w:rPr>
      <w:rFonts w:ascii="Times New Roman" w:hAnsi="Times New Roman"/>
      <w:sz w:val="21"/>
    </w:rPr>
  </w:style>
  <w:style w:type="character" w:styleId="Contents5">
    <w:name w:val="Contents 5"/>
    <w:link w:val="Style_28"/>
    <w:qFormat/>
    <w:rPr>
      <w:rFonts w:ascii="XO Thames" w:hAnsi="XO Thames"/>
      <w:sz w:val="28"/>
    </w:rPr>
  </w:style>
  <w:style w:type="character" w:styleId="Subtitle">
    <w:name w:val="Subtitle"/>
    <w:link w:val="Style_29"/>
    <w:qFormat/>
    <w:rPr>
      <w:rFonts w:ascii="XO Thames" w:hAnsi="XO Thames"/>
      <w:i/>
      <w:sz w:val="24"/>
    </w:rPr>
  </w:style>
  <w:style w:type="character" w:styleId="Title">
    <w:name w:val="Title"/>
    <w:link w:val="Style_30"/>
    <w:qFormat/>
    <w:rPr>
      <w:rFonts w:ascii="XO Thames" w:hAnsi="XO Thames"/>
      <w:b/>
      <w:caps/>
      <w:sz w:val="40"/>
    </w:rPr>
  </w:style>
  <w:style w:type="character" w:styleId="Heading4">
    <w:name w:val="Heading 4"/>
    <w:link w:val="Style_31"/>
    <w:qFormat/>
    <w:rPr>
      <w:rFonts w:ascii="XO Thames" w:hAnsi="XO Thames"/>
      <w:b/>
      <w:sz w:val="24"/>
    </w:rPr>
  </w:style>
  <w:style w:type="character" w:styleId="Heading2">
    <w:name w:val="Heading 2"/>
    <w:link w:val="Style_32"/>
    <w:qFormat/>
    <w:rPr>
      <w:rFonts w:ascii="XO Thames" w:hAnsi="XO Thames"/>
      <w:b/>
      <w:sz w:val="28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cs="Lucida Sans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22">
    <w:name w:val="TOC 2"/>
    <w:next w:val="Normal"/>
    <w:link w:val="Style_6_ch"/>
    <w:uiPriority w:val="39"/>
    <w:pPr>
      <w:widowControl/>
      <w:bidi w:val="0"/>
      <w:spacing w:lineRule="auto" w:line="259" w:before="0" w:after="160"/>
      <w:ind w:left="200" w:right="0" w:hanging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2Georgia10pt1">
    <w:name w:val="Основной текст (2) + Georgia;10 pt"/>
    <w:basedOn w:val="23"/>
    <w:link w:val="Style_7_ch"/>
    <w:qFormat/>
    <w:pPr/>
    <w:rPr>
      <w:rFonts w:ascii="Georgia" w:hAnsi="Georgia"/>
      <w:color w:val="000000"/>
      <w:spacing w:val="0"/>
      <w:sz w:val="20"/>
      <w:highlight w:val="white"/>
    </w:rPr>
  </w:style>
  <w:style w:type="paragraph" w:styleId="41">
    <w:name w:val="TOC 4"/>
    <w:next w:val="Normal"/>
    <w:link w:val="Style_9_ch"/>
    <w:uiPriority w:val="39"/>
    <w:pPr>
      <w:widowControl/>
      <w:bidi w:val="0"/>
      <w:spacing w:lineRule="auto" w:line="259" w:before="0" w:after="160"/>
      <w:ind w:left="600" w:right="0" w:hanging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2Georgia13pt1">
    <w:name w:val="Основной текст (2) + Georgia;13 pt;Полужирный"/>
    <w:basedOn w:val="23"/>
    <w:link w:val="Style_10_ch"/>
    <w:qFormat/>
    <w:pPr/>
    <w:rPr>
      <w:rFonts w:ascii="Georgia" w:hAnsi="Georgia"/>
      <w:b/>
      <w:i w:val="false"/>
      <w:caps w:val="false"/>
      <w:smallCaps w:val="false"/>
      <w:strike w:val="false"/>
      <w:dstrike w:val="false"/>
      <w:color w:val="000000"/>
      <w:spacing w:val="0"/>
      <w:sz w:val="26"/>
      <w:highlight w:val="white"/>
      <w:u w:val="none"/>
    </w:rPr>
  </w:style>
  <w:style w:type="paragraph" w:styleId="6">
    <w:name w:val="TOC 6"/>
    <w:next w:val="Normal"/>
    <w:link w:val="Style_11_ch"/>
    <w:uiPriority w:val="39"/>
    <w:pPr>
      <w:widowControl/>
      <w:bidi w:val="0"/>
      <w:spacing w:lineRule="auto" w:line="259" w:before="0" w:after="160"/>
      <w:ind w:left="1000" w:right="0" w:hanging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link w:val="Style_12_ch"/>
    <w:uiPriority w:val="39"/>
    <w:pPr>
      <w:widowControl/>
      <w:bidi w:val="0"/>
      <w:spacing w:lineRule="auto" w:line="259" w:before="0" w:after="160"/>
      <w:ind w:left="1200" w:right="0" w:hanging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"/>
    <w:link w:val="Style_13_ch"/>
    <w:qFormat/>
    <w:pPr>
      <w:widowControl/>
      <w:bidi w:val="0"/>
      <w:spacing w:lineRule="auto" w:line="259" w:before="0" w:after="160"/>
      <w:ind w:left="0" w:right="0" w:firstLine="851"/>
      <w:jc w:val="both"/>
    </w:pPr>
    <w:rPr>
      <w:rFonts w:ascii="XO Thames" w:hAnsi="XO Thames" w:eastAsia="NSimSun" w:cs="Lucida Sans"/>
      <w:color w:val="000000"/>
      <w:spacing w:val="0"/>
      <w:kern w:val="0"/>
      <w:sz w:val="22"/>
      <w:szCs w:val="20"/>
      <w:lang w:val="ru-RU" w:eastAsia="zh-CN" w:bidi="hi-IN"/>
    </w:rPr>
  </w:style>
  <w:style w:type="paragraph" w:styleId="BalloonText1">
    <w:name w:val="Balloon Text"/>
    <w:basedOn w:val="Normal"/>
    <w:link w:val="Style_15_ch"/>
    <w:qFormat/>
    <w:pPr>
      <w:widowControl/>
      <w:spacing w:lineRule="auto" w:line="240"/>
    </w:pPr>
    <w:rPr>
      <w:rFonts w:ascii="Segoe UI" w:hAnsi="Segoe UI"/>
      <w:sz w:val="18"/>
    </w:rPr>
  </w:style>
  <w:style w:type="paragraph" w:styleId="23">
    <w:name w:val="Основной текст (2)"/>
    <w:basedOn w:val="Normal"/>
    <w:link w:val="Style_8_ch"/>
    <w:qFormat/>
    <w:pPr>
      <w:widowControl w:val="false"/>
      <w:spacing w:lineRule="exact" w:line="158" w:before="1380" w:after="0"/>
      <w:jc w:val="right"/>
    </w:pPr>
    <w:rPr>
      <w:rFonts w:ascii="Bookman Old Style" w:hAnsi="Bookman Old Style"/>
      <w:sz w:val="14"/>
    </w:rPr>
  </w:style>
  <w:style w:type="paragraph" w:styleId="31">
    <w:name w:val="TOC 3"/>
    <w:next w:val="Normal"/>
    <w:link w:val="Style_16_ch"/>
    <w:uiPriority w:val="39"/>
    <w:pPr>
      <w:widowControl/>
      <w:bidi w:val="0"/>
      <w:spacing w:lineRule="auto" w:line="259" w:before="0" w:after="160"/>
      <w:ind w:left="400" w:right="0" w:hanging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ListParagraph1">
    <w:name w:val="List Paragraph"/>
    <w:basedOn w:val="Normal"/>
    <w:link w:val="Style_3_ch"/>
    <w:qFormat/>
    <w:pPr>
      <w:widowControl/>
      <w:spacing w:before="0" w:after="0"/>
      <w:ind w:left="720" w:right="0" w:hanging="0"/>
      <w:contextualSpacing/>
    </w:pPr>
    <w:rPr/>
  </w:style>
  <w:style w:type="paragraph" w:styleId="Internetlink">
    <w:name w:val="Hyperlink"/>
    <w:link w:val="Style_19_ch"/>
    <w:qFormat/>
    <w:pPr>
      <w:widowControl/>
      <w:bidi w:val="0"/>
      <w:spacing w:lineRule="auto" w:line="259" w:before="0" w:after="160"/>
      <w:ind w:left="0" w:right="0" w:hanging="0"/>
      <w:jc w:val="left"/>
    </w:pPr>
    <w:rPr>
      <w:rFonts w:ascii="Calibri" w:hAnsi="Calibri" w:eastAsia="NSimSun" w:cs="Lucida Sans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"/>
    <w:link w:val="Style_20_ch"/>
    <w:qFormat/>
    <w:pPr>
      <w:widowControl/>
      <w:bidi w:val="0"/>
      <w:spacing w:lineRule="auto" w:line="259" w:before="0" w:after="160"/>
      <w:ind w:left="0" w:right="0" w:firstLine="851"/>
      <w:jc w:val="both"/>
    </w:pPr>
    <w:rPr>
      <w:rFonts w:ascii="XO Thames" w:hAnsi="XO Thames" w:eastAsia="NSimSun" w:cs="Lucida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next w:val="Normal"/>
    <w:link w:val="Style_21_ch"/>
    <w:uiPriority w:val="39"/>
    <w:pPr>
      <w:widowControl/>
      <w:bidi w:val="0"/>
      <w:spacing w:lineRule="auto" w:line="259" w:before="0" w:after="160"/>
      <w:ind w:left="0" w:right="0" w:hanging="0"/>
      <w:jc w:val="left"/>
    </w:pPr>
    <w:rPr>
      <w:rFonts w:ascii="XO Thames" w:hAnsi="XO Thames" w:eastAsia="NSimSun" w:cs="Lucida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5">
    <w:name w:val="Колонтитул"/>
    <w:link w:val="Style_22_ch"/>
    <w:qFormat/>
    <w:pPr>
      <w:widowControl/>
      <w:bidi w:val="0"/>
      <w:spacing w:lineRule="auto" w:line="240" w:before="0" w:after="160"/>
      <w:ind w:left="0" w:right="0" w:hanging="0"/>
      <w:jc w:val="both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6">
    <w:name w:val="Footer"/>
    <w:basedOn w:val="Normal"/>
    <w:link w:val="Style_1_ch"/>
    <w:pPr>
      <w:widowControl/>
      <w:tabs>
        <w:tab w:val="clear" w:pos="720"/>
        <w:tab w:val="center" w:pos="4844" w:leader="none"/>
        <w:tab w:val="right" w:pos="9689" w:leader="none"/>
      </w:tabs>
      <w:spacing w:lineRule="auto" w:line="240"/>
      <w:jc w:val="left"/>
    </w:pPr>
    <w:rPr>
      <w:rFonts w:ascii="Calibri" w:hAnsi="Calibri" w:asciiTheme="minorAscii" w:hAnsiTheme="minorHAnsi"/>
      <w:sz w:val="22"/>
    </w:rPr>
  </w:style>
  <w:style w:type="paragraph" w:styleId="9">
    <w:name w:val="TOC 9"/>
    <w:next w:val="Normal"/>
    <w:link w:val="Style_23_ch"/>
    <w:uiPriority w:val="39"/>
    <w:pPr>
      <w:widowControl/>
      <w:bidi w:val="0"/>
      <w:spacing w:lineRule="auto" w:line="259" w:before="0" w:after="160"/>
      <w:ind w:left="1600" w:right="0" w:hanging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"/>
    <w:link w:val="Style_24_ch"/>
    <w:qFormat/>
    <w:pPr>
      <w:widowControl/>
      <w:bidi w:val="0"/>
      <w:spacing w:lineRule="auto" w:line="259" w:before="0" w:after="160"/>
      <w:ind w:left="0" w:right="0" w:hanging="0"/>
      <w:jc w:val="left"/>
    </w:pPr>
    <w:rPr>
      <w:rFonts w:ascii="Calibri" w:hAnsi="Calibri" w:eastAsia="NSimSun" w:cs="Lucida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17">
    <w:name w:val="Header"/>
    <w:basedOn w:val="Normal"/>
    <w:link w:val="Style_25_ch"/>
    <w:pPr>
      <w:widowControl/>
      <w:tabs>
        <w:tab w:val="clear" w:pos="720"/>
        <w:tab w:val="center" w:pos="4844" w:leader="none"/>
        <w:tab w:val="right" w:pos="9689" w:leader="none"/>
      </w:tabs>
      <w:spacing w:lineRule="auto" w:line="240"/>
      <w:jc w:val="left"/>
    </w:pPr>
    <w:rPr>
      <w:rFonts w:ascii="Calibri" w:hAnsi="Calibri" w:asciiTheme="minorAscii" w:hAnsiTheme="minorHAnsi"/>
      <w:sz w:val="22"/>
    </w:rPr>
  </w:style>
  <w:style w:type="paragraph" w:styleId="8">
    <w:name w:val="TOC 8"/>
    <w:next w:val="Normal"/>
    <w:link w:val="Style_26_ch"/>
    <w:uiPriority w:val="39"/>
    <w:pPr>
      <w:widowControl/>
      <w:bidi w:val="0"/>
      <w:spacing w:lineRule="auto" w:line="259" w:before="0" w:after="160"/>
      <w:ind w:left="1400" w:right="0" w:hanging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ListContinue21">
    <w:name w:val="List Continue 2"/>
    <w:basedOn w:val="Normal"/>
    <w:link w:val="Style_27_ch"/>
    <w:qFormat/>
    <w:pPr>
      <w:widowControl w:val="false"/>
      <w:spacing w:lineRule="auto" w:line="240" w:before="0" w:after="120"/>
      <w:ind w:left="840" w:right="0" w:hanging="0"/>
    </w:pPr>
    <w:rPr>
      <w:rFonts w:ascii="Times New Roman" w:hAnsi="Times New Roman"/>
      <w:sz w:val="21"/>
    </w:rPr>
  </w:style>
  <w:style w:type="paragraph" w:styleId="51">
    <w:name w:val="TOC 5"/>
    <w:next w:val="Normal"/>
    <w:link w:val="Style_28_ch"/>
    <w:uiPriority w:val="39"/>
    <w:pPr>
      <w:widowControl/>
      <w:bidi w:val="0"/>
      <w:spacing w:lineRule="auto" w:line="259" w:before="0" w:after="160"/>
      <w:ind w:left="800" w:right="0" w:hanging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8">
    <w:name w:val="Subtitle"/>
    <w:next w:val="Normal"/>
    <w:link w:val="Style_29_ch"/>
    <w:uiPriority w:val="11"/>
    <w:qFormat/>
    <w:pPr>
      <w:widowControl/>
      <w:bidi w:val="0"/>
      <w:spacing w:lineRule="auto" w:line="259" w:before="0" w:after="160"/>
      <w:ind w:left="0" w:right="0" w:hanging="0"/>
      <w:jc w:val="both"/>
    </w:pPr>
    <w:rPr>
      <w:rFonts w:ascii="XO Thames" w:hAnsi="XO Thames" w:eastAsia="NSimSun" w:cs="Lucida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19">
    <w:name w:val="Title"/>
    <w:next w:val="Normal"/>
    <w:link w:val="Style_30_ch"/>
    <w:uiPriority w:val="10"/>
    <w:qFormat/>
    <w:pPr>
      <w:widowControl/>
      <w:bidi w:val="0"/>
      <w:spacing w:lineRule="auto" w:line="259" w:before="567" w:after="567"/>
      <w:ind w:left="0" w:right="0" w:hanging="0"/>
      <w:jc w:val="center"/>
    </w:pPr>
    <w:rPr>
      <w:rFonts w:ascii="XO Thames" w:hAnsi="XO Thames" w:eastAsia="NSimSun" w:cs="Lucida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Style20">
    <w:name w:val="Содержимое врезки"/>
    <w:basedOn w:val="Normal"/>
    <w:qFormat/>
    <w:pPr/>
    <w:rPr/>
  </w:style>
  <w:style w:type="table" w:default="1" w:styleId="Style_4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2">
    <w:name w:val="Table Grid"/>
    <w:basedOn w:val="Style_4"/>
    <w:pPr>
      <w:spacing w:after="0" w:line="240" w:lineRule="auto"/>
    </w:pPr>
    <w:rPr>
      <w:sz w:val="20"/>
    </w:r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LibreOffice/7.2.4.1$Windows_X86_64 LibreOffice_project/27d75539669ac387bb498e35313b970b7fe9c4f9</Application>
  <AppVersion>15.0000</AppVersion>
  <Pages>2</Pages>
  <Words>375</Words>
  <Characters>2919</Characters>
  <CharactersWithSpaces>3223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2023-12-26T09:15:00Z</dcterms:created>
  <dc:creator/>
  <dc:description/>
  <dc:language>ru-RU</dc:language>
  <cp:lastModifiedBy/>
  <dcterms:modified xsi:type="dcterms:W3CDTF">2025-12-04T17:22:56Z</dcterms:modified>
  <cp:revision>1</cp:revision>
  <dc:subject/>
  <dc:title/>
</cp:coreProperties>
</file>